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1"/>
        <w:jc w:val="center"/>
        <w:spacing w:before="0" w:after="0" w:line="276" w:lineRule="auto"/>
        <w:rPr>
          <w:rFonts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/>
          <w:b/>
          <w:color w:val="000000"/>
          <w:sz w:val="24"/>
          <w:szCs w:val="24"/>
          <w:lang w:val="ru-RU"/>
        </w:rPr>
        <w:t xml:space="preserve">Информационное сообщение № 1-2026 (Ч)</w:t>
      </w:r>
      <w:r>
        <w:rPr>
          <w:rFonts w:eastAsia="Times New Roman" w:cs="Times New Roman"/>
          <w:b/>
          <w:color w:val="000000"/>
          <w:sz w:val="24"/>
          <w:szCs w:val="24"/>
        </w:rPr>
      </w:r>
      <w:r>
        <w:rPr>
          <w:rFonts w:eastAsia="Times New Roman" w:cs="Times New Roman"/>
          <w:b/>
          <w:color w:val="000000"/>
          <w:sz w:val="24"/>
          <w:szCs w:val="24"/>
        </w:rPr>
      </w:r>
    </w:p>
    <w:p>
      <w:pPr>
        <w:pStyle w:val="851"/>
        <w:jc w:val="both"/>
        <w:spacing w:before="0" w:after="0" w:line="276" w:lineRule="auto"/>
        <w:rPr>
          <w:rFonts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/>
          <w:b/>
          <w:color w:val="000000"/>
          <w:sz w:val="24"/>
          <w:szCs w:val="24"/>
          <w:lang w:val="ru-RU"/>
        </w:rPr>
        <w:t xml:space="preserve">публикуемое на основании 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Положения от 23.06.2023 № 131 о МТУ Росимущества в Челябинской и Курганской областях, утвержденному Приказом Федерального агентства по управлению государственным имуществом, Гражданским кодексом Российской Федерации, Федеральным законом от 02.10.2007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 № 229 «Об исполнительном производстве», Соглашением от 30.04.2015 № 0001/13/01-12/65 «О взаимодействии Федеральной службы судебных приставов и Федерального агентства по управлению государственным имуществом по вопросам организации продажи имущества, арест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ованного во исполнение судебных решений или актов органов, которым предоставлено право принимать решения об обращении взыскания на имущество», и иными нормативно-правовыми актами в том числе на основании позиции МИНИФИН России Федеральной пробирной палаты 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от 13.05.2022 № 53-01/22/1943 в соответствии с правилами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 утвержденных постановлением Правительства Россий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ской Федерации от 01.10.2015 № 1052 «О ведении специального учета юридических лиц, индивидуальных предпринимателей и художников-ювелиров, осуществляющих операции с драгоценными металлами и драгоценными камнями» (далее – Постановление от 01.10.2015 № 1052).</w:t>
      </w:r>
      <w:r>
        <w:rPr>
          <w:rFonts w:cs="Times New Roman"/>
          <w:b/>
          <w:bCs/>
          <w:color w:val="000000"/>
          <w:sz w:val="24"/>
          <w:szCs w:val="24"/>
        </w:rPr>
      </w:r>
      <w:r>
        <w:rPr>
          <w:rFonts w:cs="Times New Roman"/>
          <w:b/>
          <w:bCs/>
          <w:color w:val="000000"/>
          <w:sz w:val="24"/>
          <w:szCs w:val="24"/>
        </w:rPr>
      </w:r>
    </w:p>
    <w:p>
      <w:pPr>
        <w:pStyle w:val="851"/>
        <w:jc w:val="center"/>
        <w:spacing w:before="0" w:after="0" w:line="276" w:lineRule="auto"/>
        <w:rPr>
          <w:rFonts w:cs="Times New Roman"/>
          <w:b/>
          <w:bCs/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</w:r>
      <w:r>
        <w:rPr>
          <w:rFonts w:cs="Times New Roman"/>
          <w:b/>
          <w:bCs/>
          <w:color w:val="000000"/>
          <w:sz w:val="24"/>
          <w:szCs w:val="24"/>
        </w:rPr>
      </w:r>
      <w:r>
        <w:rPr>
          <w:rFonts w:cs="Times New Roman"/>
          <w:b/>
          <w:bCs/>
          <w:color w:val="000000"/>
          <w:sz w:val="24"/>
          <w:szCs w:val="24"/>
        </w:rPr>
      </w:r>
    </w:p>
    <w:p>
      <w:pPr>
        <w:pStyle w:val="851"/>
        <w:jc w:val="center"/>
        <w:spacing w:before="0" w:after="0" w:line="276" w:lineRule="auto"/>
        <w:rPr>
          <w:rFonts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/>
          <w:b/>
          <w:color w:val="000000"/>
          <w:sz w:val="24"/>
          <w:szCs w:val="24"/>
          <w:lang w:val="ru-RU"/>
        </w:rPr>
        <w:t xml:space="preserve">Межрегиональное территориальное управление </w:t>
      </w:r>
      <w:r>
        <w:rPr>
          <w:rFonts w:eastAsia="Times New Roman" w:cs="Times New Roman"/>
          <w:b/>
          <w:color w:val="000000"/>
          <w:sz w:val="24"/>
          <w:szCs w:val="24"/>
        </w:rPr>
      </w:r>
      <w:r>
        <w:rPr>
          <w:rFonts w:eastAsia="Times New Roman" w:cs="Times New Roman"/>
          <w:b/>
          <w:color w:val="000000"/>
          <w:sz w:val="24"/>
          <w:szCs w:val="24"/>
        </w:rPr>
      </w:r>
    </w:p>
    <w:p>
      <w:pPr>
        <w:pStyle w:val="851"/>
        <w:jc w:val="center"/>
        <w:spacing w:before="0" w:after="0" w:line="276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color w:val="000000"/>
          <w:sz w:val="24"/>
          <w:szCs w:val="24"/>
          <w:lang w:val="ru-RU"/>
        </w:rPr>
        <w:t xml:space="preserve">Федерального агентства по управлению государственным имуществом в Челябинской и Курганской областях (далее – продавец) сообщает о продаже арестованного имущества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contextualSpacing w:val="0"/>
        <w:ind w:right="0" w:firstLine="0"/>
        <w:jc w:val="both"/>
        <w:spacing w:before="0" w:after="0" w:line="120" w:lineRule="auto"/>
        <w:widowControl w:val="off"/>
        <w:rPr>
          <w:b/>
          <w:bCs/>
          <w:sz w:val="26"/>
          <w:szCs w:val="26"/>
          <w:highlight w:val="none"/>
        </w:rPr>
        <w:suppressLineNumbers w:val="0"/>
      </w:pPr>
      <w:r>
        <w:rPr>
          <w:b/>
          <w:sz w:val="26"/>
          <w:szCs w:val="26"/>
          <w:highlight w:val="none"/>
          <w:lang w:val="ru-RU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 w:val="0"/>
        <w:ind w:right="0" w:firstLine="0"/>
        <w:jc w:val="both"/>
        <w:spacing w:before="0" w:after="0" w:line="120" w:lineRule="auto"/>
        <w:widowControl w:val="off"/>
        <w:rPr>
          <w:b/>
          <w:bCs/>
          <w:sz w:val="26"/>
          <w:szCs w:val="26"/>
          <w:highlight w:val="none"/>
          <w:lang w:val="ru-RU"/>
        </w:rPr>
        <w:suppressLineNumbers w:val="0"/>
      </w:pPr>
      <w:r>
        <w:rPr>
          <w:b/>
          <w:sz w:val="26"/>
          <w:szCs w:val="26"/>
          <w:highlight w:val="none"/>
          <w:lang w:val="ru-RU"/>
        </w:rPr>
      </w:r>
      <w:r>
        <w:rPr>
          <w:b/>
          <w:bCs/>
          <w:sz w:val="26"/>
          <w:szCs w:val="26"/>
          <w:highlight w:val="none"/>
          <w:lang w:val="ru-RU"/>
        </w:rPr>
      </w:r>
      <w:r>
        <w:rPr>
          <w:b/>
          <w:bCs/>
          <w:sz w:val="26"/>
          <w:szCs w:val="26"/>
          <w:highlight w:val="none"/>
          <w:lang w:val="ru-RU"/>
        </w:rPr>
      </w:r>
    </w:p>
    <w:p>
      <w:pPr>
        <w:contextualSpacing w:val="0"/>
        <w:ind w:left="283" w:right="0" w:firstLine="0"/>
        <w:jc w:val="both"/>
        <w:spacing w:before="0" w:after="0" w:line="120" w:lineRule="auto"/>
        <w:widowControl w:val="off"/>
        <w:rPr>
          <w:b/>
          <w:bCs/>
          <w:sz w:val="26"/>
          <w:szCs w:val="26"/>
          <w:highlight w:val="none"/>
          <w:lang w:val="ru-RU"/>
        </w:rPr>
        <w:suppressLineNumbers w:val="0"/>
      </w:pPr>
      <w:r>
        <w:rPr>
          <w:b/>
          <w:sz w:val="26"/>
          <w:szCs w:val="26"/>
          <w:highlight w:val="none"/>
          <w:lang w:val="ru-RU"/>
        </w:rPr>
      </w:r>
      <w:r>
        <w:rPr>
          <w:b/>
          <w:bCs/>
          <w:sz w:val="26"/>
          <w:szCs w:val="26"/>
          <w:highlight w:val="none"/>
          <w:lang w:val="ru-RU"/>
        </w:rPr>
      </w:r>
      <w:r>
        <w:rPr>
          <w:b/>
          <w:bCs/>
          <w:sz w:val="26"/>
          <w:szCs w:val="26"/>
          <w:highlight w:val="none"/>
          <w:lang w:val="ru-RU"/>
        </w:rPr>
      </w:r>
    </w:p>
    <w:p>
      <w:pPr>
        <w:contextualSpacing w:val="0"/>
        <w:ind w:left="283" w:right="0" w:firstLine="0"/>
        <w:jc w:val="both"/>
        <w:spacing w:before="0" w:after="0" w:line="120" w:lineRule="auto"/>
        <w:widowControl w:val="off"/>
        <w:rPr>
          <w:b/>
          <w:bCs/>
          <w:sz w:val="26"/>
          <w:szCs w:val="26"/>
          <w:highlight w:val="none"/>
          <w:lang w:val="ru-RU"/>
        </w:rPr>
        <w:suppressLineNumbers w:val="0"/>
      </w:pPr>
      <w:r>
        <w:rPr>
          <w:b/>
          <w:sz w:val="26"/>
          <w:szCs w:val="26"/>
          <w:highlight w:val="none"/>
          <w:lang w:val="ru-RU"/>
        </w:rPr>
        <w:t xml:space="preserve">ЛОТ №1</w:t>
      </w:r>
      <w:r>
        <w:rPr>
          <w:b/>
          <w:bCs/>
          <w:sz w:val="26"/>
          <w:szCs w:val="26"/>
          <w:highlight w:val="none"/>
          <w:lang w:val="ru-RU"/>
        </w:rPr>
      </w:r>
      <w:r>
        <w:rPr>
          <w:b/>
          <w:bCs/>
          <w:sz w:val="26"/>
          <w:szCs w:val="26"/>
          <w:highlight w:val="none"/>
          <w:lang w:val="ru-RU"/>
        </w:rPr>
      </w:r>
    </w:p>
    <w:p>
      <w:pPr>
        <w:contextualSpacing w:val="0"/>
        <w:ind w:right="0" w:firstLine="0"/>
        <w:jc w:val="both"/>
        <w:spacing w:before="0" w:after="0" w:line="120" w:lineRule="auto"/>
        <w:widowControl w:val="off"/>
        <w:rPr>
          <w:b/>
          <w:bCs/>
          <w:sz w:val="26"/>
          <w:szCs w:val="26"/>
          <w:highlight w:val="none"/>
          <w:lang w:val="ru-RU"/>
        </w:rPr>
        <w:suppressLineNumbers w:val="0"/>
      </w:pPr>
      <w:r>
        <w:rPr>
          <w:b/>
          <w:bCs/>
          <w:sz w:val="26"/>
          <w:szCs w:val="26"/>
          <w:highlight w:val="none"/>
          <w:lang w:val="ru-RU"/>
        </w:rPr>
      </w:r>
      <w:r>
        <w:rPr>
          <w:b/>
          <w:bCs/>
          <w:sz w:val="26"/>
          <w:szCs w:val="26"/>
          <w:highlight w:val="none"/>
          <w:lang w:val="ru-RU"/>
        </w:rPr>
      </w:r>
      <w:r>
        <w:rPr>
          <w:b/>
          <w:bCs/>
          <w:sz w:val="26"/>
          <w:szCs w:val="26"/>
          <w:highlight w:val="none"/>
          <w:lang w:val="ru-RU"/>
        </w:rPr>
      </w:r>
    </w:p>
    <w:p>
      <w:pPr>
        <w:contextualSpacing w:val="0"/>
        <w:ind w:right="0" w:firstLine="0"/>
        <w:jc w:val="both"/>
        <w:spacing w:before="0" w:after="0" w:line="120" w:lineRule="auto"/>
        <w:widowControl w:val="off"/>
        <w:rPr>
          <w:b/>
          <w:bCs/>
          <w:sz w:val="26"/>
          <w:szCs w:val="26"/>
          <w:highlight w:val="none"/>
          <w:lang w:val="ru-RU"/>
        </w:rPr>
        <w:suppressLineNumbers w:val="0"/>
      </w:pPr>
      <w:r>
        <w:rPr>
          <w:b/>
          <w:sz w:val="26"/>
          <w:szCs w:val="26"/>
          <w:highlight w:val="none"/>
          <w:lang w:val="ru-RU"/>
        </w:rPr>
      </w:r>
      <w:r>
        <w:rPr>
          <w:b/>
          <w:bCs/>
          <w:sz w:val="26"/>
          <w:szCs w:val="26"/>
          <w:highlight w:val="none"/>
          <w:lang w:val="ru-RU"/>
        </w:rPr>
      </w:r>
      <w:r>
        <w:rPr>
          <w:b/>
          <w:bCs/>
          <w:sz w:val="26"/>
          <w:szCs w:val="26"/>
          <w:highlight w:val="none"/>
          <w:lang w:val="ru-RU"/>
        </w:rPr>
      </w:r>
    </w:p>
    <w:p>
      <w:pPr>
        <w:contextualSpacing w:val="0"/>
        <w:ind w:left="0" w:right="0" w:firstLine="283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b/>
          <w:sz w:val="26"/>
          <w:szCs w:val="26"/>
          <w:highlight w:val="none"/>
          <w:lang w:val="ru-RU"/>
        </w:rPr>
        <w:t xml:space="preserve">Основание реализации: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ФЗ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 № 229 «Об исполнительном производстве»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0" w:right="0" w:firstLine="283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Должник: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Абрамов Павел Викторович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0" w:right="0" w:firstLine="283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Тип реали</w:t>
      </w:r>
      <w:r>
        <w:rPr>
          <w:rFonts w:eastAsia="Times New Roman" w:cs="Times New Roman"/>
          <w:b/>
          <w:bCs/>
          <w:color w:val="000000" w:themeColor="text1"/>
          <w:sz w:val="24"/>
          <w:szCs w:val="24"/>
          <w:highlight w:val="none"/>
          <w:lang w:val="ru-RU"/>
        </w:rPr>
        <w:t xml:space="preserve">зации</w:t>
      </w:r>
      <w:r>
        <w:rPr>
          <w:rFonts w:eastAsia="Times New Roman" w:cs="Times New Roman"/>
          <w:b/>
          <w:bCs/>
          <w:color w:val="000000" w:themeColor="text1"/>
          <w:sz w:val="24"/>
          <w:szCs w:val="24"/>
          <w:highlight w:val="none"/>
          <w:lang w:val="ru-RU"/>
        </w:rPr>
        <w:t xml:space="preserve">: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 комиссионная продажа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283" w:right="0" w:firstLine="0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Наименование имущества и характеристики: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Монета 40 долларов,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серебро 999 пробы,</w:t>
        <w:br/>
        <w:t xml:space="preserve">вес 1кг.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0" w:right="0" w:firstLine="283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Стоимость: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143 000 (Сто сорок три тысячи) руб. 00 коп.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</w:p>
    <w:p>
      <w:pPr>
        <w:contextualSpacing w:val="0"/>
        <w:ind w:left="0" w:right="0" w:firstLine="283"/>
        <w:jc w:val="both"/>
        <w:spacing w:before="283" w:after="283" w:line="276" w:lineRule="auto"/>
        <w:widowControl w:val="off"/>
        <w:rPr>
          <w:rFonts w:eastAsia="Times New Roman" w:cs="Times New Roman"/>
          <w:b/>
          <w:bCs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ЛОТ №2</w:t>
      </w: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0" w:right="0" w:firstLine="283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Основание реализации: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ФЗ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 № 229 «Об исполнительном производстве»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</w:p>
    <w:p>
      <w:pPr>
        <w:contextualSpacing w:val="0"/>
        <w:ind w:left="0" w:right="0" w:firstLine="283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Должник: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Шаюков М.С.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</w:p>
    <w:p>
      <w:pPr>
        <w:contextualSpacing w:val="0"/>
        <w:ind w:left="0" w:right="0" w:firstLine="283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Тип реали</w:t>
      </w: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зации</w:t>
      </w: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: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 комиссионная продажа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</w:p>
    <w:p>
      <w:pPr>
        <w:contextualSpacing w:val="0"/>
        <w:ind w:left="283" w:right="0" w:firstLine="0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Наименование имущества и характеристики: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Серебряная монета номиналом 5 долларов Республики Либерия (5 шт),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проба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 металла: 999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пробы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, вес 141,4 гр.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</w:p>
    <w:p>
      <w:pPr>
        <w:contextualSpacing w:val="0"/>
        <w:ind w:left="0" w:right="0" w:firstLine="283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  <w:suppressLineNumbers w:val="0"/>
      </w:pP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</w: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Стоимость: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19 000 (Девятнадцать тысяч) руб. 00 коп.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sz w:val="24"/>
          <w:szCs w:val="24"/>
          <w:highlight w:val="none"/>
          <w14:ligatures w14:val="none"/>
        </w:rPr>
      </w:r>
    </w:p>
    <w:p>
      <w:pPr>
        <w:contextualSpacing w:val="0"/>
        <w:ind w:left="283" w:right="0" w:firstLine="0"/>
        <w:jc w:val="both"/>
        <w:spacing w:before="0" w:after="0" w:line="276" w:lineRule="auto"/>
        <w:widowControl w:val="off"/>
        <w:rPr>
          <w:rFonts w:eastAsia="Times New Roman" w:cs="Times New Roman"/>
          <w:b/>
          <w:bCs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b/>
          <w:bCs/>
          <w:sz w:val="24"/>
          <w:szCs w:val="24"/>
          <w:highlight w:val="none"/>
          <w:lang w:val="ru-RU"/>
        </w:rPr>
        <w:t xml:space="preserve">ЛОТ №3</w:t>
      </w:r>
      <w:r>
        <w:rPr>
          <w:rFonts w:eastAsia="Times New Roman" w:cs="Times New Roman"/>
          <w:b/>
          <w:bCs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/>
          <w:bCs/>
          <w:sz w:val="24"/>
          <w:szCs w:val="24"/>
          <w:highlight w:val="none"/>
          <w14:ligatures w14:val="none"/>
        </w:rPr>
      </w:r>
    </w:p>
    <w:p>
      <w:pPr>
        <w:contextualSpacing w:val="0"/>
        <w:ind w:left="283" w:right="0" w:firstLine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sz w:val="24"/>
          <w:szCs w:val="24"/>
          <w:highlight w:val="none"/>
          <w14:ligatures w14:val="none"/>
        </w:rPr>
      </w:r>
    </w:p>
    <w:p>
      <w:pPr>
        <w:contextualSpacing w:val="0"/>
        <w:ind w:left="283" w:right="0" w:firstLine="0"/>
        <w:jc w:val="both"/>
        <w:spacing w:before="0" w:after="0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b/>
          <w:sz w:val="26"/>
          <w:szCs w:val="26"/>
          <w:highlight w:val="none"/>
          <w:lang w:val="ru-RU"/>
        </w:rPr>
        <w:t xml:space="preserve">Основание реализации: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ФЗ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 № 229 «Об исполнительном производстве»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283" w:right="0" w:firstLine="0"/>
        <w:jc w:val="both"/>
        <w:spacing w:before="0" w:after="0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283" w:right="0" w:firstLine="0"/>
        <w:jc w:val="both"/>
        <w:spacing w:before="0" w:after="0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Должник: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Шаюков М.С.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283" w:right="0" w:firstLine="0"/>
        <w:jc w:val="both"/>
        <w:spacing w:before="0" w:after="0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283" w:right="0" w:firstLine="0"/>
        <w:jc w:val="both"/>
        <w:spacing w:before="0" w:after="0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Тип реали</w:t>
      </w:r>
      <w:r>
        <w:rPr>
          <w:rFonts w:eastAsia="Times New Roman" w:cs="Times New Roman"/>
          <w:b/>
          <w:bCs/>
          <w:color w:val="000000" w:themeColor="text1"/>
          <w:sz w:val="24"/>
          <w:szCs w:val="24"/>
          <w:highlight w:val="none"/>
          <w:lang w:val="ru-RU"/>
        </w:rPr>
        <w:t xml:space="preserve">зации</w:t>
      </w:r>
      <w:r>
        <w:rPr>
          <w:rFonts w:eastAsia="Times New Roman" w:cs="Times New Roman"/>
          <w:b/>
          <w:bCs/>
          <w:color w:val="000000" w:themeColor="text1"/>
          <w:sz w:val="24"/>
          <w:szCs w:val="24"/>
          <w:highlight w:val="none"/>
          <w:lang w:val="ru-RU"/>
        </w:rPr>
        <w:t xml:space="preserve">: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 комиссионная продажа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283" w:right="0" w:firstLine="0"/>
        <w:jc w:val="both"/>
        <w:spacing w:before="283" w:after="283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Наименование имущества и характеристики: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Серебряная монета США номиналом 1 доллар (4 шт),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проба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 металла: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999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пробы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, вес 121,4 гр.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  <w14:ligatures w14:val="none"/>
        </w:rPr>
      </w:r>
    </w:p>
    <w:p>
      <w:pPr>
        <w:contextualSpacing w:val="0"/>
        <w:ind w:left="283" w:right="0" w:firstLine="0"/>
        <w:jc w:val="both"/>
        <w:spacing w:before="0" w:after="0" w:line="276" w:lineRule="auto"/>
        <w:widowControl w:val="off"/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  <w:suppressLineNumbers w:val="0"/>
      </w:pPr>
      <w:r>
        <w:rPr>
          <w:rFonts w:eastAsia="Times New Roman" w:cs="Times New Roman"/>
          <w:b/>
          <w:bCs/>
          <w:color w:val="000000"/>
          <w:sz w:val="24"/>
          <w:szCs w:val="24"/>
          <w:highlight w:val="none"/>
          <w:lang w:val="ru-RU"/>
        </w:rPr>
        <w:t xml:space="preserve">Стоимость: 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23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 0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:lang w:val="ru-RU"/>
        </w:rPr>
        <w:t xml:space="preserve">00 (Двадцать три тысячи) руб. 00 коп.</w:t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  <w:r>
        <w:rPr>
          <w:rFonts w:eastAsia="Times New Roman" w:cs="Times New Roman"/>
          <w:b w:val="0"/>
          <w:bCs w:val="0"/>
          <w:color w:val="000000"/>
          <w:sz w:val="24"/>
          <w:szCs w:val="24"/>
          <w:highlight w:val="none"/>
          <w14:ligatures w14:val="none"/>
        </w:rPr>
      </w:r>
    </w:p>
    <w:p>
      <w:pPr>
        <w:contextualSpacing w:val="0"/>
        <w:ind w:left="283" w:right="0" w:firstLine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  <w14:ligatures w14:val="none"/>
        </w:rPr>
        <w:suppressLineNumbers w:val="0"/>
      </w:pPr>
      <w:r>
        <w:rPr>
          <w:rFonts w:eastAsia="Times New Roman" w:cs="Times New Roman"/>
          <w:sz w:val="24"/>
          <w:szCs w:val="24"/>
          <w:highlight w:val="none"/>
          <w:lang w:val="ru-RU"/>
        </w:rPr>
      </w:r>
      <w:r>
        <w:rPr>
          <w:rFonts w:eastAsia="Times New Roman" w:cs="Times New Roman"/>
          <w:sz w:val="24"/>
          <w:szCs w:val="24"/>
          <w14:ligatures w14:val="none"/>
        </w:rPr>
      </w:r>
      <w:r>
        <w:rPr>
          <w:rFonts w:eastAsia="Times New Roman" w:cs="Times New Roman"/>
          <w:sz w:val="24"/>
          <w:szCs w:val="24"/>
          <w14:ligatures w14:val="none"/>
        </w:rPr>
      </w:r>
    </w:p>
    <w:p>
      <w:pPr>
        <w:contextualSpacing w:val="0"/>
        <w:ind w:left="283" w:right="0" w:firstLine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  <w:highlight w:val="white"/>
          <w14:ligatures w14:val="none"/>
        </w:rPr>
        <w:suppressLineNumbers w:val="0"/>
      </w:pPr>
      <w:r>
        <w:rPr>
          <w:rFonts w:eastAsia="Times New Roman" w:cs="Times New Roman"/>
          <w:sz w:val="24"/>
          <w:szCs w:val="24"/>
          <w:lang w:val="ru-RU"/>
        </w:rPr>
      </w:r>
      <w:r>
        <w:rPr>
          <w:rFonts w:eastAsia="Times New Roman" w:cs="Times New Roman"/>
          <w:b/>
          <w:bCs/>
          <w:sz w:val="24"/>
          <w:szCs w:val="24"/>
          <w:lang w:val="ru-RU"/>
        </w:rPr>
        <w:t xml:space="preserve">Прием заявок:</w:t>
      </w:r>
      <w:r>
        <w:rPr>
          <w:rFonts w:eastAsia="Times New Roman" w:cs="Times New Roman"/>
          <w:sz w:val="24"/>
          <w:szCs w:val="24"/>
          <w:lang w:val="ru-RU"/>
        </w:rPr>
        <w:t xml:space="preserve"> </w:t>
      </w:r>
      <w:r>
        <w:rPr>
          <w:rFonts w:eastAsia="Times New Roman" w:cs="Times New Roman"/>
          <w:sz w:val="24"/>
          <w:szCs w:val="24"/>
          <w:highlight w:val="white"/>
          <w:lang w:val="ru-RU"/>
        </w:rPr>
        <w:t xml:space="preserve">осуществляется </w:t>
      </w:r>
      <w:r>
        <w:rPr>
          <w:rFonts w:eastAsia="Times New Roman" w:cs="Times New Roman"/>
          <w:sz w:val="24"/>
          <w:szCs w:val="24"/>
          <w:highlight w:val="white"/>
          <w:lang w:val="ru-RU"/>
        </w:rPr>
        <w:t xml:space="preserve">с 29.10.2026</w:t>
      </w:r>
      <w:r>
        <w:rPr>
          <w:rFonts w:eastAsia="Times New Roman" w:cs="Times New Roman"/>
          <w:sz w:val="24"/>
          <w:szCs w:val="24"/>
          <w:highlight w:val="white"/>
          <w:lang w:val="ru-RU"/>
        </w:rPr>
        <w:t xml:space="preserve"> г. с 09:00 по </w:t>
      </w:r>
      <w:r>
        <w:rPr>
          <w:rFonts w:eastAsia="Times New Roman" w:cs="Times New Roman"/>
          <w:sz w:val="24"/>
          <w:szCs w:val="24"/>
          <w:highlight w:val="white"/>
          <w:lang w:val="ru-RU"/>
        </w:rPr>
        <w:t xml:space="preserve">27.11.2026</w:t>
      </w:r>
      <w:r>
        <w:rPr>
          <w:rFonts w:eastAsia="Times New Roman" w:cs="Times New Roman"/>
          <w:sz w:val="24"/>
          <w:szCs w:val="24"/>
          <w:highlight w:val="white"/>
          <w:lang w:val="ru-RU"/>
        </w:rPr>
        <w:t xml:space="preserve"> г. до 16:00 </w:t>
      </w:r>
      <w:r>
        <w:rPr>
          <w:rFonts w:cs="Times New Roman"/>
          <w:sz w:val="24"/>
          <w:szCs w:val="24"/>
          <w:lang w:val="ru-RU"/>
        </w:rPr>
        <w:t xml:space="preserve">по адресу электронной почты </w:t>
      </w:r>
      <w:r>
        <w:fldChar w:fldCharType="begin"/>
      </w:r>
      <w:r>
        <w:instrText xml:space="preserve"> HYPERLINK "mailto:tu74@rosim.gov.ru"</w:instrText>
      </w:r>
      <w:r>
        <w:fldChar w:fldCharType="separate"/>
      </w:r>
      <w:r>
        <w:rPr>
          <w:rStyle w:val="868"/>
          <w:rFonts w:eastAsia="Times New Roman" w:cs="Times New Roman"/>
          <w:sz w:val="24"/>
          <w:szCs w:val="24"/>
          <w:lang w:val="en-US"/>
        </w:rPr>
        <w:t xml:space="preserve">tu74@rosim.gov.ru</w:t>
      </w:r>
      <w:r>
        <w:fldChar w:fldCharType="end"/>
      </w:r>
      <w:r>
        <w:rPr>
          <w:rFonts w:eastAsia="Times New Roman" w:cs="Times New Roman"/>
          <w:sz w:val="24"/>
          <w:szCs w:val="24"/>
          <w:highlight w:val="white"/>
          <w:lang w:val="ru-RU"/>
        </w:rPr>
        <w:t xml:space="preserve">.</w:t>
      </w:r>
      <w:r>
        <w:rPr>
          <w:rFonts w:eastAsia="Times New Roman" w:cs="Times New Roman"/>
          <w:sz w:val="24"/>
          <w:szCs w:val="24"/>
          <w:highlight w:val="white"/>
          <w14:ligatures w14:val="none"/>
        </w:rPr>
      </w:r>
      <w:r>
        <w:rPr>
          <w:rFonts w:eastAsia="Times New Roman" w:cs="Times New Roman"/>
          <w:sz w:val="24"/>
          <w:szCs w:val="24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  <w14:ligatures w14:val="none"/>
        </w:rPr>
        <w:suppressLineNumbers w:val="0"/>
      </w:pPr>
      <w:r>
        <w:rPr>
          <w:rFonts w:eastAsia="Times New Roman" w:cs="Times New Roman"/>
          <w:sz w:val="24"/>
          <w:szCs w:val="24"/>
          <w:highlight w:val="none"/>
          <w:lang w:val="ru-RU"/>
        </w:rPr>
      </w:r>
      <w:r>
        <w:rPr>
          <w:rFonts w:eastAsia="Times New Roman" w:cs="Times New Roman"/>
          <w:sz w:val="24"/>
          <w:szCs w:val="24"/>
          <w14:ligatures w14:val="none"/>
        </w:rPr>
      </w:r>
      <w:r>
        <w:rPr>
          <w:rFonts w:eastAsia="Times New Roman" w:cs="Times New Roman"/>
          <w:sz w:val="24"/>
          <w:szCs w:val="24"/>
          <w14:ligatures w14:val="none"/>
        </w:rPr>
      </w:r>
    </w:p>
    <w:p>
      <w:pPr>
        <w:ind w:left="0" w:right="0" w:firstLine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  <w:highlight w:val="none"/>
          <w:lang w:val="ru-RU"/>
          <w14:ligatures w14:val="none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По всей интересующей информации вы можете обратиться:</w:t>
      </w:r>
      <w:r>
        <w:rPr>
          <w:rFonts w:eastAsia="Times New Roman" w:cs="Times New Roman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sz w:val="24"/>
          <w:szCs w:val="24"/>
          <w:highlight w:val="none"/>
          <w:lang w:val="ru-RU"/>
          <w14:ligatures w14:val="none"/>
        </w:rPr>
      </w:r>
    </w:p>
    <w:p>
      <w:pPr>
        <w:ind w:left="0" w:right="0" w:firstLine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  <w:lang w:val="ru-RU"/>
          <w14:ligatures w14:val="none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в СОСП по Челябинской области, контактное лицо </w:t>
      </w:r>
      <w:r>
        <w:rPr>
          <w:rFonts w:eastAsia="Times New Roman" w:cs="Times New Roman"/>
          <w:sz w:val="24"/>
          <w:szCs w:val="24"/>
          <w:lang w:val="ru-RU"/>
        </w:rPr>
        <w:t xml:space="preserve">Сабирова Надия Ибрагимовна</w:t>
        <w:br/>
      </w:r>
      <w:r>
        <w:rPr>
          <w:rFonts w:eastAsia="Times New Roman" w:cs="Times New Roman"/>
          <w:sz w:val="24"/>
          <w:szCs w:val="24"/>
          <w:lang w:val="ru-RU"/>
        </w:rPr>
        <w:t xml:space="preserve">тел: 8 (351) </w:t>
      </w:r>
      <w:r>
        <w:rPr>
          <w:rFonts w:eastAsia="Times New Roman" w:cs="Times New Roman"/>
          <w:sz w:val="24"/>
          <w:szCs w:val="24"/>
          <w:lang w:val="ru-RU"/>
        </w:rPr>
        <w:t xml:space="preserve">731-70-76;</w:t>
      </w:r>
      <w:r>
        <w:rPr>
          <w:rFonts w:eastAsia="Times New Roman" w:cs="Times New Roman"/>
          <w:sz w:val="24"/>
          <w:szCs w:val="24"/>
          <w:lang w:val="ru-RU"/>
        </w:rPr>
        <w:t xml:space="preserve"> </w:t>
      </w:r>
      <w:r>
        <w:rPr>
          <w:rFonts w:eastAsia="Times New Roman" w:cs="Times New Roman"/>
          <w:sz w:val="24"/>
          <w:szCs w:val="24"/>
          <w:lang w:val="ru-RU"/>
          <w14:ligatures w14:val="none"/>
        </w:rPr>
      </w:r>
      <w:r>
        <w:rPr>
          <w:rFonts w:eastAsia="Times New Roman" w:cs="Times New Roman"/>
          <w:sz w:val="24"/>
          <w:szCs w:val="24"/>
          <w:lang w:val="ru-RU"/>
          <w14:ligatures w14:val="none"/>
        </w:rPr>
      </w:r>
    </w:p>
    <w:p>
      <w:pPr>
        <w:ind w:left="0" w:right="0" w:firstLine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  <w:highlight w:val="none"/>
          <w:lang w:val="ru-RU"/>
          <w14:ligatures w14:val="none"/>
        </w:rPr>
      </w:pPr>
      <w:r>
        <w:rPr>
          <w:rFonts w:eastAsia="Times New Roman" w:cs="Times New Roman"/>
          <w:sz w:val="24"/>
          <w:szCs w:val="24"/>
          <w:lang w:val="ru-RU"/>
        </w:rPr>
      </w:r>
      <w:r>
        <w:rPr>
          <w:rFonts w:eastAsia="Times New Roman" w:cs="Times New Roman"/>
          <w:sz w:val="24"/>
          <w:szCs w:val="24"/>
          <w:lang w:val="ru-RU"/>
        </w:rPr>
        <w:t xml:space="preserve"> - в МТУ Росимущество в Челябинской и Курганской областях, контактное </w:t>
      </w:r>
      <w:r>
        <w:rPr>
          <w:rFonts w:eastAsia="Times New Roman" w:cs="Times New Roman"/>
          <w:sz w:val="24"/>
          <w:szCs w:val="24"/>
          <w:lang w:val="ru-RU"/>
        </w:rPr>
        <w:t xml:space="preserve">лицо</w:t>
        <w:br/>
      </w:r>
      <w:r>
        <w:rPr>
          <w:rFonts w:eastAsia="Times New Roman" w:cs="Times New Roman"/>
          <w:sz w:val="24"/>
          <w:szCs w:val="24"/>
          <w:lang w:val="ru-RU"/>
        </w:rPr>
        <w:t xml:space="preserve">А</w:t>
      </w:r>
      <w:r>
        <w:rPr>
          <w:rFonts w:eastAsia="Times New Roman" w:cs="Times New Roman"/>
          <w:sz w:val="24"/>
          <w:szCs w:val="24"/>
          <w:lang w:val="ru-RU"/>
        </w:rPr>
        <w:t xml:space="preserve">н</w:t>
      </w:r>
      <w:r>
        <w:rPr>
          <w:rFonts w:eastAsia="Times New Roman" w:cs="Times New Roman"/>
          <w:sz w:val="24"/>
          <w:szCs w:val="24"/>
          <w:lang w:val="ru-RU"/>
        </w:rPr>
        <w:t xml:space="preserve">т</w:t>
      </w:r>
      <w:r>
        <w:rPr>
          <w:rFonts w:eastAsia="Times New Roman" w:cs="Times New Roman"/>
          <w:sz w:val="24"/>
          <w:szCs w:val="24"/>
          <w:lang w:val="ru-RU"/>
        </w:rPr>
        <w:t xml:space="preserve">и</w:t>
      </w:r>
      <w:r>
        <w:rPr>
          <w:rFonts w:eastAsia="Times New Roman" w:cs="Times New Roman"/>
          <w:sz w:val="24"/>
          <w:szCs w:val="24"/>
          <w:lang w:val="ru-RU"/>
        </w:rPr>
        <w:t xml:space="preserve">п</w:t>
      </w:r>
      <w:r>
        <w:rPr>
          <w:rFonts w:eastAsia="Times New Roman" w:cs="Times New Roman"/>
          <w:sz w:val="24"/>
          <w:szCs w:val="24"/>
          <w:lang w:val="ru-RU"/>
        </w:rPr>
        <w:t xml:space="preserve">о</w:t>
      </w:r>
      <w:r>
        <w:rPr>
          <w:rFonts w:eastAsia="Times New Roman" w:cs="Times New Roman"/>
          <w:sz w:val="24"/>
          <w:szCs w:val="24"/>
          <w:lang w:val="ru-RU"/>
        </w:rPr>
        <w:t xml:space="preserve">в</w:t>
      </w:r>
      <w:r>
        <w:rPr>
          <w:rFonts w:eastAsia="Times New Roman" w:cs="Times New Roman"/>
          <w:sz w:val="24"/>
          <w:szCs w:val="24"/>
          <w:lang w:val="ru-RU"/>
        </w:rPr>
        <w:t xml:space="preserve">а</w:t>
      </w:r>
      <w:r>
        <w:rPr>
          <w:rFonts w:eastAsia="Times New Roman" w:cs="Times New Roman"/>
          <w:sz w:val="24"/>
          <w:szCs w:val="24"/>
          <w:lang w:val="ru-RU"/>
        </w:rPr>
        <w:t xml:space="preserve"> </w:t>
      </w:r>
      <w:r>
        <w:rPr>
          <w:rFonts w:eastAsia="Times New Roman" w:cs="Times New Roman"/>
          <w:sz w:val="24"/>
          <w:szCs w:val="24"/>
          <w:lang w:val="ru-RU"/>
        </w:rPr>
        <w:t xml:space="preserve">А</w:t>
      </w:r>
      <w:r>
        <w:rPr>
          <w:rFonts w:eastAsia="Times New Roman" w:cs="Times New Roman"/>
          <w:sz w:val="24"/>
          <w:szCs w:val="24"/>
          <w:lang w:val="ru-RU"/>
        </w:rPr>
        <w:t xml:space="preserve">л</w:t>
      </w:r>
      <w:r>
        <w:rPr>
          <w:rFonts w:eastAsia="Times New Roman" w:cs="Times New Roman"/>
          <w:sz w:val="24"/>
          <w:szCs w:val="24"/>
          <w:lang w:val="ru-RU"/>
        </w:rPr>
        <w:t xml:space="preserve">ё</w:t>
      </w:r>
      <w:r>
        <w:rPr>
          <w:rFonts w:eastAsia="Times New Roman" w:cs="Times New Roman"/>
          <w:sz w:val="24"/>
          <w:szCs w:val="24"/>
          <w:lang w:val="ru-RU"/>
        </w:rPr>
        <w:t xml:space="preserve">н</w:t>
      </w:r>
      <w:r>
        <w:rPr>
          <w:rFonts w:eastAsia="Times New Roman" w:cs="Times New Roman"/>
          <w:sz w:val="24"/>
          <w:szCs w:val="24"/>
          <w:lang w:val="ru-RU"/>
        </w:rPr>
        <w:t xml:space="preserve">а</w:t>
      </w:r>
      <w:r>
        <w:rPr>
          <w:rFonts w:eastAsia="Times New Roman" w:cs="Times New Roman"/>
          <w:sz w:val="24"/>
          <w:szCs w:val="24"/>
          <w:lang w:val="ru-RU"/>
        </w:rPr>
        <w:t xml:space="preserve"> </w:t>
      </w:r>
      <w:r>
        <w:rPr>
          <w:rFonts w:eastAsia="Times New Roman" w:cs="Times New Roman"/>
          <w:sz w:val="24"/>
          <w:szCs w:val="24"/>
          <w:lang w:val="ru-RU"/>
        </w:rPr>
        <w:t xml:space="preserve">В</w:t>
      </w:r>
      <w:r>
        <w:rPr>
          <w:rFonts w:eastAsia="Times New Roman" w:cs="Times New Roman"/>
          <w:sz w:val="24"/>
          <w:szCs w:val="24"/>
          <w:lang w:val="ru-RU"/>
        </w:rPr>
        <w:t xml:space="preserve">и</w:t>
      </w:r>
      <w:r>
        <w:rPr>
          <w:rFonts w:eastAsia="Times New Roman" w:cs="Times New Roman"/>
          <w:sz w:val="24"/>
          <w:szCs w:val="24"/>
          <w:lang w:val="ru-RU"/>
        </w:rPr>
        <w:t xml:space="preserve">к</w:t>
      </w:r>
      <w:r>
        <w:rPr>
          <w:rFonts w:eastAsia="Times New Roman" w:cs="Times New Roman"/>
          <w:sz w:val="24"/>
          <w:szCs w:val="24"/>
          <w:lang w:val="ru-RU"/>
        </w:rPr>
        <w:t xml:space="preserve">т</w:t>
      </w:r>
      <w:r>
        <w:rPr>
          <w:rFonts w:eastAsia="Times New Roman" w:cs="Times New Roman"/>
          <w:sz w:val="24"/>
          <w:szCs w:val="24"/>
          <w:lang w:val="ru-RU"/>
        </w:rPr>
        <w:t xml:space="preserve">о</w:t>
      </w:r>
      <w:r>
        <w:rPr>
          <w:rFonts w:eastAsia="Times New Roman" w:cs="Times New Roman"/>
          <w:sz w:val="24"/>
          <w:szCs w:val="24"/>
          <w:lang w:val="ru-RU"/>
        </w:rPr>
        <w:t xml:space="preserve">р</w:t>
      </w:r>
      <w:r>
        <w:rPr>
          <w:rFonts w:eastAsia="Times New Roman" w:cs="Times New Roman"/>
          <w:sz w:val="24"/>
          <w:szCs w:val="24"/>
          <w:lang w:val="ru-RU"/>
        </w:rPr>
        <w:t xml:space="preserve">о</w:t>
      </w:r>
      <w:r>
        <w:rPr>
          <w:rFonts w:eastAsia="Times New Roman" w:cs="Times New Roman"/>
          <w:sz w:val="24"/>
          <w:szCs w:val="24"/>
          <w:lang w:val="ru-RU"/>
        </w:rPr>
        <w:t xml:space="preserve">в</w:t>
      </w:r>
      <w:r>
        <w:rPr>
          <w:rFonts w:eastAsia="Times New Roman" w:cs="Times New Roman"/>
          <w:sz w:val="24"/>
          <w:szCs w:val="24"/>
          <w:lang w:val="ru-RU"/>
        </w:rPr>
        <w:t xml:space="preserve">н</w:t>
      </w:r>
      <w:r>
        <w:rPr>
          <w:rFonts w:eastAsia="Times New Roman" w:cs="Times New Roman"/>
          <w:sz w:val="24"/>
          <w:szCs w:val="24"/>
          <w:lang w:val="ru-RU"/>
        </w:rPr>
        <w:t xml:space="preserve">а</w:t>
      </w:r>
      <w:r>
        <w:rPr>
          <w:rFonts w:eastAsia="Times New Roman" w:cs="Times New Roman"/>
          <w:sz w:val="24"/>
          <w:szCs w:val="24"/>
          <w:lang w:val="ru-RU"/>
        </w:rPr>
        <w:t xml:space="preserve">, </w:t>
      </w:r>
      <w:r>
        <w:rPr>
          <w:rFonts w:eastAsia="Times New Roman" w:cs="Times New Roman"/>
          <w:sz w:val="24"/>
          <w:szCs w:val="24"/>
          <w:lang w:val="ru-RU"/>
        </w:rPr>
        <w:t xml:space="preserve">тел: 8 (351) </w:t>
      </w:r>
      <w:r>
        <w:rPr>
          <w:rFonts w:eastAsia="Times New Roman" w:cs="Times New Roman"/>
          <w:sz w:val="24"/>
          <w:szCs w:val="24"/>
          <w:lang w:val="ru-RU"/>
        </w:rPr>
        <w:t xml:space="preserve">727-73-68.</w:t>
      </w:r>
      <w:r>
        <w:rPr>
          <w:rFonts w:eastAsia="Times New Roman" w:cs="Times New Roman"/>
          <w:sz w:val="24"/>
          <w:szCs w:val="24"/>
          <w:highlight w:val="none"/>
          <w:lang w:val="ru-RU"/>
          <w14:ligatures w14:val="none"/>
        </w:rPr>
      </w:r>
      <w:r>
        <w:rPr>
          <w:rFonts w:eastAsia="Times New Roman" w:cs="Times New Roman"/>
          <w:sz w:val="24"/>
          <w:szCs w:val="24"/>
          <w:highlight w:val="none"/>
          <w:lang w:val="ru-RU"/>
          <w14:ligatures w14:val="none"/>
        </w:rPr>
      </w:r>
    </w:p>
    <w:p>
      <w:pPr>
        <w:pStyle w:val="851"/>
        <w:jc w:val="center"/>
        <w:spacing w:before="240" w:after="160" w:line="276" w:lineRule="auto"/>
        <w:widowControl w:val="off"/>
        <w:tabs>
          <w:tab w:val="left" w:pos="0" w:leader="none"/>
          <w:tab w:val="center" w:pos="5173" w:leader="none"/>
          <w:tab w:val="left" w:pos="8925" w:leader="none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lang w:val="ru-RU"/>
        </w:rPr>
        <w:t xml:space="preserve">Порядок подачи, приема и отзыва заявок:</w:t>
        <w:tab/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Реализация арестованного имущества без проведения торгов проводится в строгом соответствии с правилами установленных ст. 492-505 Г</w:t>
      </w:r>
      <w:r>
        <w:rPr>
          <w:rFonts w:eastAsia="Times New Roman" w:cs="Times New Roman"/>
          <w:sz w:val="24"/>
          <w:szCs w:val="24"/>
          <w:lang w:val="ru-RU"/>
        </w:rPr>
        <w:t xml:space="preserve">ражданского кодекса Российской Федерации, нормами принятых в соответствии с ним федеральных законов и иных нормативных правовых актов, в том числе определяющих особенности продажи отдельных видов Имущества и правила организации работы предприятий торговли.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При организации и проведении продажи арестованного имущества без проведения торгов Продавец имущества доводит в наглядной и доступной форме на интернет-сайтах МТУ Росимущества в Челябинской и Курганской областях (ht</w:t>
      </w:r>
      <w:r>
        <w:rPr>
          <w:rFonts w:eastAsia="Times New Roman" w:cs="Times New Roman"/>
          <w:sz w:val="24"/>
          <w:szCs w:val="24"/>
          <w:lang w:val="ru-RU"/>
        </w:rPr>
        <w:t xml:space="preserve">tps://tu74.rosim.gov.ru/), на официальном сайте Российской Федерации для размещения информации для проведения торгов (https://torgi.gov.ru/) и на цифровом сервисе Росимущества «Маркетплейс» информацию о основании реализации имущества и его характеристиках.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Прием заявок и прилагаемых к ним документов начинается с даты и времени, указанных в настоящем информационном сообщении о реализации по продаже арестованного имущества, осуществляется в сроки, установленные в Информационном сообщении.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Заявка на участие в реализации имущества (далее – Заявка) подается заинтересованным лицом (далее – Заявитель) по установленной форме, на адрес электронной почты (</w:t>
      </w:r>
      <w:r>
        <w:fldChar w:fldCharType="begin"/>
      </w:r>
      <w:r>
        <w:instrText xml:space="preserve"> HYPERLINK "mailto:tu74@rosim.gov.ru"</w:instrText>
      </w:r>
      <w:r>
        <w:fldChar w:fldCharType="separate"/>
      </w:r>
      <w:r>
        <w:rPr>
          <w:rStyle w:val="868"/>
          <w:rFonts w:eastAsia="Times New Roman" w:cs="Times New Roman"/>
          <w:sz w:val="24"/>
          <w:szCs w:val="24"/>
          <w:lang w:val="en-US"/>
        </w:rPr>
        <w:t xml:space="preserve">tu45@rosim.gov.ru</w:t>
      </w:r>
      <w:r>
        <w:fldChar w:fldCharType="end"/>
      </w:r>
      <w:r>
        <w:rPr>
          <w:rFonts w:eastAsia="Times New Roman" w:cs="Times New Roman"/>
          <w:sz w:val="24"/>
          <w:szCs w:val="24"/>
          <w:lang w:val="ru-RU"/>
        </w:rPr>
        <w:t xml:space="preserve">) с приложением следующих документов:</w:t>
      </w:r>
      <w:r>
        <w:rPr>
          <w:rFonts w:eastAsia="Times New Roman" w:cs="Times New Roman"/>
          <w:b/>
          <w:bCs/>
          <w:sz w:val="24"/>
          <w:szCs w:val="24"/>
        </w:rPr>
      </w:r>
      <w:r>
        <w:rPr>
          <w:rFonts w:eastAsia="Times New Roman" w:cs="Times New Roman"/>
          <w:b/>
          <w:bCs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val="ru-RU"/>
        </w:rPr>
        <w:t xml:space="preserve">Для физических лиц: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копия паспорта (все страницы документа, удостоверяющего личность заявителя),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согласие на обработку персональных данных.</w:t>
      </w:r>
      <w:r>
        <w:rPr>
          <w:rFonts w:eastAsia="Times New Roman" w:cs="Times New Roman"/>
          <w:b/>
          <w:bCs/>
          <w:sz w:val="24"/>
          <w:szCs w:val="24"/>
        </w:rPr>
      </w:r>
      <w:r>
        <w:rPr>
          <w:rFonts w:eastAsia="Times New Roman" w:cs="Times New Roman"/>
          <w:b/>
          <w:bCs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val="ru-RU"/>
        </w:rPr>
        <w:t xml:space="preserve">Для индивидуальных предпринимателей: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копия паспорта (все страницы документа, удостоверяющего личность заявителя),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копия свидетельства о государственной регистрации в качестве ИП/лист записи из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ЕГРИП;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согласие на обработку персональных данных.</w:t>
      </w:r>
      <w:r>
        <w:rPr>
          <w:rFonts w:eastAsia="Times New Roman" w:cs="Times New Roman"/>
          <w:b/>
          <w:bCs/>
          <w:sz w:val="24"/>
          <w:szCs w:val="24"/>
        </w:rPr>
      </w:r>
      <w:r>
        <w:rPr>
          <w:rFonts w:eastAsia="Times New Roman" w:cs="Times New Roman"/>
          <w:b/>
          <w:bCs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val="ru-RU"/>
        </w:rPr>
        <w:t xml:space="preserve">Для юридических лиц: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копия Свидетельства о государственной регистрации в качестве юридического лица;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копия Устава юридического лица (заверенная уполномоченным органом);- выписка из ЕГРЮЛ, выданная не ранее, чем за 30 дней до даты подачи заявки;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карточка предприятия.</w:t>
      </w:r>
      <w:r>
        <w:rPr>
          <w:rFonts w:eastAsia="Times New Roman" w:cs="Times New Roman"/>
          <w:b/>
          <w:bCs/>
          <w:sz w:val="24"/>
          <w:szCs w:val="24"/>
        </w:rPr>
      </w:r>
      <w:r>
        <w:rPr>
          <w:rFonts w:eastAsia="Times New Roman" w:cs="Times New Roman"/>
          <w:b/>
          <w:bCs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val="ru-RU"/>
        </w:rPr>
        <w:t xml:space="preserve">Дополнительно, в случае если заявка подается представителем претендента: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надлежащим образом оформленная доверенность на лицо, имеющее право действовать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от имени претендента;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копия всех страниц документа, удостоверяющего личность, представителя заявителя;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- согласие на обработку персональных данных представителя заявителя.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Одно лицо имеет право подать только одну заявку.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  <w:r>
        <w:rPr>
          <w:rFonts w:eastAsia="Times New Roman" w:cs="Times New Roman"/>
          <w:sz w:val="24"/>
          <w:szCs w:val="24"/>
        </w:rPr>
      </w:r>
      <w:r>
        <w:rPr>
          <w:rFonts w:eastAsia="Times New Roman"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ru-RU"/>
        </w:rPr>
        <w:t xml:space="preserve">Все подаваемые Претендентом документы не должны иметь неоговоренных исправлений. Все исправления должны быть надлежащим </w:t>
      </w:r>
      <w:r>
        <w:rPr>
          <w:rFonts w:eastAsia="Times New Roman" w:cs="Times New Roman"/>
          <w:sz w:val="24"/>
          <w:szCs w:val="24"/>
          <w:lang w:val="ru-RU"/>
        </w:rPr>
        <w:t xml:space="preserve">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  <w:r>
        <w:rPr>
          <w:rFonts w:cs="Times New Roman"/>
          <w:sz w:val="24"/>
          <w:szCs w:val="24"/>
        </w:rPr>
      </w:r>
      <w:r>
        <w:rPr>
          <w:rFonts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ru-RU"/>
        </w:rPr>
        <w:t xml:space="preserve">На основании результатов рассмотрения Заявок, в течение 5 (пяти) рабочих дней Продавец принимает решение о заключении договора купли-продажи с заявителем подавшему заявку и допущенному Продавцом на участие в реализации имущества </w:t>
      </w:r>
      <w:r>
        <w:rPr>
          <w:rFonts w:cs="Times New Roman"/>
          <w:b/>
          <w:bCs/>
          <w:sz w:val="24"/>
          <w:szCs w:val="24"/>
          <w:lang w:val="ru-RU"/>
        </w:rPr>
        <w:t xml:space="preserve">первым</w:t>
      </w:r>
      <w:r>
        <w:rPr>
          <w:rFonts w:cs="Times New Roman"/>
          <w:sz w:val="24"/>
          <w:szCs w:val="24"/>
          <w:lang w:val="ru-RU"/>
        </w:rPr>
        <w:t xml:space="preserve">, либо отказе в допуске такого заявителя к участию в продаже имущества (с указанием причины), о чем извещает по номеру телефона, либо по адресу электронной почты, указанных в Заявке.</w:t>
      </w:r>
      <w:r>
        <w:rPr>
          <w:rFonts w:cs="Times New Roman"/>
          <w:sz w:val="24"/>
          <w:szCs w:val="24"/>
        </w:rPr>
      </w:r>
      <w:r>
        <w:rPr>
          <w:rFonts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ru-RU"/>
        </w:rPr>
        <w:t xml:space="preserve">Договор купли-продажи имущества является публичным договором. Продавец имущества не вправе отказаться от заключения договора. Цена выставленного на продажу имущества, а также иные условия договора купли-продажи являются одинаковыми для всех потребителей.</w:t>
      </w:r>
      <w:r>
        <w:rPr>
          <w:rFonts w:cs="Times New Roman"/>
          <w:sz w:val="24"/>
          <w:szCs w:val="24"/>
        </w:rPr>
      </w:r>
      <w:r>
        <w:rPr>
          <w:rFonts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ru-RU"/>
        </w:rPr>
        <w:t xml:space="preserve">Неявка покупателя или не соверше</w:t>
      </w:r>
      <w:r>
        <w:rPr>
          <w:rFonts w:cs="Times New Roman"/>
          <w:sz w:val="24"/>
          <w:szCs w:val="24"/>
          <w:lang w:val="ru-RU"/>
        </w:rPr>
        <w:t xml:space="preserve">ние иных необходимых действий для заключения договора купли-продажи (в т.ч. отказ от оплаты покупаемого имущества) в определенный договором срок могут рассматриваться продавцом в качестве отказа покупателя от заключения и исполнения договора купли-продажи.</w:t>
      </w:r>
      <w:r>
        <w:rPr>
          <w:rFonts w:cs="Times New Roman"/>
          <w:sz w:val="24"/>
          <w:szCs w:val="24"/>
        </w:rPr>
      </w:r>
      <w:r>
        <w:rPr>
          <w:rFonts w:cs="Times New Roman"/>
          <w:sz w:val="24"/>
          <w:szCs w:val="24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cs="Times New Roman"/>
          <w:sz w:val="24"/>
          <w:szCs w:val="24"/>
          <w:highlight w:val="white"/>
        </w:rPr>
      </w:pPr>
      <w:r>
        <w:rPr>
          <w:rFonts w:cs="Times New Roman"/>
          <w:sz w:val="24"/>
          <w:szCs w:val="24"/>
          <w:lang w:val="ru-RU"/>
        </w:rPr>
        <w:t xml:space="preserve">Договор купли продажи заключается сторонами путем обмена соответствующими документами посредством электронной почты. Выдача документов Покупателю осуществляется по предварительному согласованию даты и времени по адресу электронной почты </w:t>
      </w:r>
      <w:r>
        <w:fldChar w:fldCharType="begin"/>
      </w:r>
      <w:r>
        <w:instrText xml:space="preserve"> HYPERLINK "mailto:tu74@rosim.gov.ru"</w:instrText>
      </w:r>
      <w:r>
        <w:fldChar w:fldCharType="separate"/>
      </w:r>
      <w:r>
        <w:rPr>
          <w:rStyle w:val="868"/>
          <w:rFonts w:eastAsia="Times New Roman" w:cs="Times New Roman"/>
          <w:sz w:val="24"/>
          <w:szCs w:val="24"/>
          <w:lang w:val="en-US"/>
        </w:rPr>
        <w:t xml:space="preserve">tu74@rosim.gov.ru</w:t>
      </w:r>
      <w:r>
        <w:fldChar w:fldCharType="end"/>
      </w:r>
      <w:r>
        <w:rPr>
          <w:rFonts w:cs="Times New Roman"/>
          <w:sz w:val="24"/>
          <w:szCs w:val="24"/>
          <w:lang w:val="ru-RU"/>
        </w:rPr>
        <w:t xml:space="preserve">, по номеру телефона 8-(351) 727-73-68 либо посредством Почты России</w:t>
      </w:r>
      <w:r>
        <w:rPr>
          <w:rFonts w:cs="Times New Roman"/>
          <w:sz w:val="24"/>
          <w:szCs w:val="24"/>
          <w:highlight w:val="white"/>
        </w:rPr>
      </w:r>
      <w:r>
        <w:rPr>
          <w:rFonts w:cs="Times New Roman"/>
          <w:sz w:val="24"/>
          <w:szCs w:val="24"/>
          <w:highlight w:val="white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cs="Times New Roman"/>
          <w:sz w:val="24"/>
          <w:szCs w:val="24"/>
          <w:shd w:val="clear" w:color="auto" w:fill="ffffff"/>
        </w:rPr>
      </w:pPr>
      <w:r>
        <w:rPr>
          <w:rFonts w:cs="Times New Roman"/>
          <w:sz w:val="24"/>
          <w:szCs w:val="24"/>
          <w:highlight w:val="white"/>
          <w:lang w:val="ru-RU"/>
        </w:rPr>
        <w:t xml:space="preserve">Оплата имущества производится путем перечисления </w:t>
      </w:r>
      <w:r>
        <w:rPr>
          <w:rFonts w:cs="Times New Roman"/>
          <w:sz w:val="24"/>
          <w:szCs w:val="24"/>
          <w:highlight w:val="white"/>
          <w:lang w:val="ru-RU"/>
        </w:rPr>
        <w:t xml:space="preserve">денежных средств по реквизитам и в сроки, указанные в договоре купле - продажи. Надлежащим выполнением обязательств Покупателя по оплате имущества является поступление денежных средств в порядке, сумме и сроки, указанные в п. 2.2. Договора купли - продажи.</w:t>
      </w:r>
      <w:r>
        <w:rPr>
          <w:rFonts w:cs="Times New Roman"/>
          <w:sz w:val="24"/>
          <w:szCs w:val="24"/>
          <w:shd w:val="clear" w:color="auto" w:fill="ffffff"/>
        </w:rPr>
      </w:r>
      <w:r>
        <w:rPr>
          <w:rFonts w:cs="Times New Roman"/>
          <w:sz w:val="24"/>
          <w:szCs w:val="24"/>
          <w:shd w:val="clear" w:color="auto" w:fill="ffffff"/>
        </w:rPr>
      </w:r>
    </w:p>
    <w:p>
      <w:pPr>
        <w:pStyle w:val="851"/>
        <w:ind w:right="0" w:firstLine="567"/>
        <w:jc w:val="both"/>
        <w:spacing w:before="0" w:after="0" w:line="276" w:lineRule="auto"/>
        <w:widowControl w:val="off"/>
        <w:rPr>
          <w:rFonts w:eastAsia="Times New Roman" w:cs="Times New Roman"/>
          <w:b/>
          <w:bCs/>
          <w:color w:val="000000"/>
          <w:sz w:val="24"/>
          <w:szCs w:val="24"/>
        </w:rPr>
      </w:pPr>
      <w:r>
        <w:rPr>
          <w:rFonts w:cs="Times New Roman"/>
          <w:sz w:val="24"/>
          <w:szCs w:val="24"/>
          <w:shd w:val="clear" w:color="auto" w:fill="ffffff"/>
          <w:lang w:val="ru-RU"/>
        </w:rPr>
        <w:t xml:space="preserve">Покупатель принима</w:t>
      </w:r>
      <w:r>
        <w:rPr>
          <w:rFonts w:cs="Times New Roman"/>
          <w:sz w:val="24"/>
          <w:szCs w:val="24"/>
          <w:shd w:val="clear" w:color="auto" w:fill="ffffff"/>
          <w:lang w:val="ru-RU"/>
        </w:rPr>
        <w:t xml:space="preserve">ет имущество в том виде, в каком оно находится на момент заключения договора купли – продажи. Продавец не несет ответственность за техническое состояние и исправность арестованного имущества, его качество и какую - либо документацию. Имущество передается п</w:t>
      </w:r>
      <w:r>
        <w:rPr>
          <w:rFonts w:cs="Times New Roman"/>
          <w:sz w:val="24"/>
          <w:szCs w:val="24"/>
          <w:shd w:val="clear" w:color="auto" w:fill="ffffff"/>
          <w:lang w:val="ru-RU"/>
        </w:rPr>
        <w:t xml:space="preserve">о месту его нахождения в соответствии с действующим законодательством Российской Федерации. Прием-передача имущества и/или правоустанавливающих и правоподтверждающих документов осуществляется по подписываемому сторонами акту или иному документу о передаче.</w:t>
      </w:r>
      <w:r>
        <w:rPr>
          <w:rFonts w:eastAsia="Times New Roman" w:cs="Times New Roman"/>
          <w:b/>
          <w:bCs/>
          <w:color w:val="000000"/>
          <w:sz w:val="24"/>
          <w:szCs w:val="24"/>
        </w:rPr>
      </w:r>
      <w:r>
        <w:rPr>
          <w:rFonts w:eastAsia="Times New Roman" w:cs="Times New Roman"/>
          <w:b/>
          <w:bCs/>
          <w:color w:val="000000"/>
          <w:sz w:val="24"/>
          <w:szCs w:val="24"/>
        </w:rPr>
      </w:r>
    </w:p>
    <w:p>
      <w:pPr>
        <w:pStyle w:val="851"/>
        <w:ind w:right="0" w:firstLine="709"/>
        <w:jc w:val="both"/>
        <w:spacing w:before="0" w:after="0" w:line="276" w:lineRule="auto"/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Согласно п. 2 Постановление от 01.10.2015 № 1052 и 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 требованиями п. 23 Постановления правительства от 26.02.2026 № 270 «О некоторых вопросах контроля за оборотом драгоценных металлов, драгоценных камней и изделий из них на всех этапах этого оборота и внесении изменений в некоторые акты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 юридические лица и индивидуальные предприниматели, являющиеся покупателями арестованного имущества из драгоценных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 металлов, драгоценных камней и изделий из них 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должны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 в срок не более 3 рабочих дней после приобретения такого имущества отразить сведения о проведенной операции в 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сфере контроля за оборотом драгоценных металлов, драгоценных камней и изделий из них</w:t>
        <w:br/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(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ГИИС ДМДК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  <w:t xml:space="preserve">).</w:t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</w:r>
      <w:r>
        <w:rPr>
          <w:rFonts w:eastAsia="Times New Roman" w:cs="Times New Roman"/>
          <w:b/>
          <w:bCs/>
          <w:color w:val="000000"/>
          <w:sz w:val="24"/>
          <w:szCs w:val="24"/>
          <w:lang w:val="ru-RU"/>
        </w:rPr>
      </w:r>
    </w:p>
    <w:sectPr>
      <w:headerReference w:type="default" r:id="rId9"/>
      <w:headerReference w:type="first" r:id="rId10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584" w:right="567" w:bottom="1089" w:left="1134" w:header="388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Droid Sans Devanagari">
    <w:panose1 w:val="020B0606030804020204"/>
  </w:font>
  <w:font w:name="AR PL UMing HK">
    <w:panose1 w:val="02000603000000000000"/>
  </w:font>
  <w:font w:name="Liberation Sans">
    <w:panose1 w:val="020B0604020202020204"/>
  </w:font>
  <w:font w:name="Tahoma">
    <w:panose1 w:val="020B0604030504040204"/>
  </w:font>
  <w:font w:name="Lohit Devanagari">
    <w:panose1 w:val="02000603000000000000"/>
  </w:font>
  <w:font w:name="Courier New">
    <w:panose1 w:val="02070409020205020404"/>
  </w:font>
  <w:font w:name="Noto Sans">
    <w:panose1 w:val="020B0502040504020204"/>
  </w:font>
  <w:font w:name="Liberation Serif">
    <w:panose1 w:val="020206030504050203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52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7">
    <w:name w:val="Heading 1 Char"/>
    <w:link w:val="852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1"/>
    <w:next w:val="851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1"/>
    <w:next w:val="851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1"/>
    <w:next w:val="851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1"/>
    <w:next w:val="851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1"/>
    <w:next w:val="851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1"/>
    <w:next w:val="851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1"/>
    <w:next w:val="851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1"/>
    <w:next w:val="851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1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1"/>
    <w:next w:val="851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1"/>
    <w:next w:val="851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1"/>
    <w:next w:val="851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1"/>
    <w:next w:val="851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character" w:styleId="704">
    <w:name w:val="Header Char"/>
    <w:link w:val="1021"/>
    <w:uiPriority w:val="99"/>
  </w:style>
  <w:style w:type="character" w:styleId="705">
    <w:name w:val="Footer Char"/>
    <w:link w:val="1028"/>
    <w:uiPriority w:val="99"/>
  </w:style>
  <w:style w:type="character" w:styleId="706">
    <w:name w:val="Caption Char"/>
    <w:link w:val="907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basedOn w:val="85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0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1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2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3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4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6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7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8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9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0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1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2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3">
    <w:name w:val="footnote text"/>
    <w:basedOn w:val="851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endnote text"/>
    <w:basedOn w:val="851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uiPriority w:val="99"/>
    <w:semiHidden/>
    <w:unhideWhenUsed/>
    <w:rPr>
      <w:vertAlign w:val="superscript"/>
    </w:rPr>
  </w:style>
  <w:style w:type="paragraph" w:styleId="839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1"/>
    <w:next w:val="851"/>
    <w:uiPriority w:val="99"/>
    <w:unhideWhenUsed/>
    <w:pPr>
      <w:spacing w:after="0" w:afterAutospacing="0"/>
    </w:pPr>
  </w:style>
  <w:style w:type="table" w:styleId="85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51" w:default="1">
    <w:name w:val="Normal"/>
    <w:next w:val="851"/>
    <w:link w:val="851"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852">
    <w:name w:val="Heading 1"/>
    <w:basedOn w:val="904"/>
    <w:next w:val="905"/>
    <w:link w:val="851"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Noto Sans" w:cs="Noto Sans"/>
      <w:b/>
      <w:bCs/>
      <w:sz w:val="48"/>
      <w:szCs w:val="48"/>
    </w:rPr>
  </w:style>
  <w:style w:type="character" w:styleId="853">
    <w:name w:val="WW8Num1z0"/>
    <w:next w:val="853"/>
    <w:link w:val="851"/>
    <w:rPr>
      <w:b/>
    </w:rPr>
  </w:style>
  <w:style w:type="character" w:styleId="854">
    <w:name w:val="Основной шрифт абзаца"/>
    <w:next w:val="854"/>
    <w:link w:val="851"/>
  </w:style>
  <w:style w:type="character" w:styleId="855">
    <w:name w:val="Основной шрифт абзаца3"/>
    <w:next w:val="855"/>
    <w:link w:val="851"/>
  </w:style>
  <w:style w:type="character" w:styleId="856">
    <w:name w:val="Основной шрифт абзаца2"/>
    <w:next w:val="856"/>
    <w:link w:val="851"/>
  </w:style>
  <w:style w:type="character" w:styleId="857">
    <w:name w:val="Основной шрифт абзаца1"/>
    <w:next w:val="857"/>
    <w:link w:val="851"/>
  </w:style>
  <w:style w:type="character" w:styleId="858">
    <w:name w:val="page number"/>
    <w:basedOn w:val="857"/>
    <w:next w:val="858"/>
    <w:link w:val="851"/>
  </w:style>
  <w:style w:type="character" w:styleId="859">
    <w:name w:val=" Знак Знак1"/>
    <w:basedOn w:val="857"/>
    <w:next w:val="859"/>
    <w:link w:val="851"/>
    <w:rPr>
      <w:rFonts w:ascii="Courier New" w:hAnsi="Courier New" w:eastAsia="Courier New" w:cs="Courier New"/>
      <w:lang w:val="ru-RU" w:bidi="ar-SA"/>
    </w:rPr>
  </w:style>
  <w:style w:type="character" w:styleId="860">
    <w:name w:val="Символ нумерации"/>
    <w:next w:val="860"/>
    <w:link w:val="851"/>
  </w:style>
  <w:style w:type="character" w:styleId="861">
    <w:name w:val="Strong"/>
    <w:next w:val="861"/>
    <w:link w:val="851"/>
    <w:rPr>
      <w:b/>
      <w:bCs/>
    </w:rPr>
  </w:style>
  <w:style w:type="character" w:styleId="862">
    <w:name w:val="Unresolved Mention"/>
    <w:next w:val="862"/>
    <w:link w:val="851"/>
    <w:rPr>
      <w:color w:val="605e5c"/>
      <w:shd w:val="clear" w:color="auto" w:fill="e1dfdd"/>
    </w:rPr>
  </w:style>
  <w:style w:type="character" w:styleId="863">
    <w:name w:val="normaltextrun"/>
    <w:basedOn w:val="854"/>
    <w:next w:val="863"/>
    <w:link w:val="851"/>
  </w:style>
  <w:style w:type="character" w:styleId="864">
    <w:name w:val="Нижний колонтитул Знак"/>
    <w:next w:val="864"/>
    <w:link w:val="851"/>
    <w:rPr>
      <w:rFonts w:ascii="Times New Roman" w:hAnsi="Times New Roman" w:eastAsia="Times New Roman" w:cs="Times New Roman"/>
      <w:sz w:val="20"/>
      <w:szCs w:val="20"/>
    </w:rPr>
  </w:style>
  <w:style w:type="character" w:styleId="865">
    <w:name w:val="Верхний колонтитул Знак"/>
    <w:next w:val="865"/>
    <w:link w:val="851"/>
    <w:rPr>
      <w:rFonts w:ascii="Times New Roman" w:hAnsi="Times New Roman" w:eastAsia="Times New Roman" w:cs="Times New Roman"/>
      <w:sz w:val="20"/>
      <w:szCs w:val="20"/>
    </w:rPr>
  </w:style>
  <w:style w:type="character" w:styleId="866">
    <w:name w:val="Текст выноски Знак"/>
    <w:next w:val="866"/>
    <w:link w:val="851"/>
    <w:rPr>
      <w:rFonts w:ascii="Tahoma" w:hAnsi="Tahoma" w:eastAsia="Times New Roman" w:cs="Tahoma"/>
      <w:sz w:val="16"/>
      <w:szCs w:val="16"/>
    </w:rPr>
  </w:style>
  <w:style w:type="character" w:styleId="867">
    <w:name w:val="Слабое выделение"/>
    <w:next w:val="867"/>
    <w:link w:val="851"/>
    <w:rPr>
      <w:i/>
      <w:iCs/>
      <w:color w:val="808080"/>
    </w:rPr>
  </w:style>
  <w:style w:type="character" w:styleId="868">
    <w:name w:val="Hyperlink"/>
    <w:next w:val="868"/>
    <w:link w:val="851"/>
    <w:rPr>
      <w:color w:val="0000ff"/>
      <w:u w:val="single"/>
    </w:rPr>
  </w:style>
  <w:style w:type="character" w:styleId="869">
    <w:name w:val="WW8Num37z0"/>
    <w:next w:val="869"/>
    <w:link w:val="851"/>
  </w:style>
  <w:style w:type="character" w:styleId="870">
    <w:name w:val="WW8Num36z0"/>
    <w:next w:val="870"/>
    <w:link w:val="851"/>
    <w:rPr>
      <w:b w:val="0"/>
    </w:rPr>
  </w:style>
  <w:style w:type="character" w:styleId="871">
    <w:name w:val="WW8Num35z0"/>
    <w:next w:val="871"/>
    <w:link w:val="851"/>
    <w:rPr>
      <w:b/>
      <w:bCs/>
    </w:rPr>
  </w:style>
  <w:style w:type="character" w:styleId="872">
    <w:name w:val="WW8Num34z0"/>
    <w:next w:val="872"/>
    <w:link w:val="851"/>
    <w:rPr>
      <w:b/>
    </w:rPr>
  </w:style>
  <w:style w:type="character" w:styleId="873">
    <w:name w:val="WW8Num33z0"/>
    <w:next w:val="873"/>
    <w:link w:val="851"/>
    <w:rPr>
      <w:b w:val="0"/>
    </w:rPr>
  </w:style>
  <w:style w:type="character" w:styleId="874">
    <w:name w:val="WW8Num32z0"/>
    <w:next w:val="874"/>
    <w:link w:val="851"/>
  </w:style>
  <w:style w:type="character" w:styleId="875">
    <w:name w:val="WW8Num31z0"/>
    <w:next w:val="875"/>
    <w:link w:val="851"/>
    <w:rPr>
      <w:b w:val="0"/>
      <w:bCs/>
    </w:rPr>
  </w:style>
  <w:style w:type="character" w:styleId="876">
    <w:name w:val="WW8Num30z0"/>
    <w:next w:val="876"/>
    <w:link w:val="851"/>
    <w:rPr>
      <w:b/>
    </w:rPr>
  </w:style>
  <w:style w:type="character" w:styleId="877">
    <w:name w:val="WW8Num29z0"/>
    <w:next w:val="877"/>
    <w:link w:val="851"/>
    <w:rPr>
      <w:b w:val="0"/>
    </w:rPr>
  </w:style>
  <w:style w:type="character" w:styleId="878">
    <w:name w:val="WW8Num28z0"/>
    <w:next w:val="878"/>
    <w:link w:val="851"/>
  </w:style>
  <w:style w:type="character" w:styleId="879">
    <w:name w:val="WW8Num27z0"/>
    <w:next w:val="879"/>
    <w:link w:val="851"/>
  </w:style>
  <w:style w:type="character" w:styleId="880">
    <w:name w:val="WW8Num25z0"/>
    <w:next w:val="880"/>
    <w:link w:val="851"/>
    <w:rPr>
      <w:b w:val="0"/>
    </w:rPr>
  </w:style>
  <w:style w:type="character" w:styleId="881">
    <w:name w:val="WW8Num24z0"/>
    <w:next w:val="881"/>
    <w:link w:val="851"/>
  </w:style>
  <w:style w:type="character" w:styleId="882">
    <w:name w:val="WW8Num23z0"/>
    <w:next w:val="882"/>
    <w:link w:val="851"/>
    <w:rPr>
      <w:b/>
    </w:rPr>
  </w:style>
  <w:style w:type="character" w:styleId="883">
    <w:name w:val="WW8Num22z0"/>
    <w:next w:val="883"/>
    <w:link w:val="851"/>
  </w:style>
  <w:style w:type="character" w:styleId="884">
    <w:name w:val="WW8Num21z0"/>
    <w:next w:val="884"/>
    <w:link w:val="851"/>
    <w:rPr>
      <w:b/>
    </w:rPr>
  </w:style>
  <w:style w:type="character" w:styleId="885">
    <w:name w:val="WW8Num20z0"/>
    <w:next w:val="885"/>
    <w:link w:val="851"/>
  </w:style>
  <w:style w:type="character" w:styleId="886">
    <w:name w:val="WW8Num19z0"/>
    <w:next w:val="886"/>
    <w:link w:val="851"/>
    <w:rPr>
      <w:b/>
      <w:bCs/>
    </w:rPr>
  </w:style>
  <w:style w:type="character" w:styleId="887">
    <w:name w:val="WW8Num18z0"/>
    <w:next w:val="887"/>
    <w:link w:val="851"/>
  </w:style>
  <w:style w:type="character" w:styleId="888">
    <w:name w:val="WW8Num16z0"/>
    <w:next w:val="888"/>
    <w:link w:val="851"/>
  </w:style>
  <w:style w:type="character" w:styleId="889">
    <w:name w:val="WW8Num15z0"/>
    <w:next w:val="889"/>
    <w:link w:val="851"/>
  </w:style>
  <w:style w:type="character" w:styleId="890">
    <w:name w:val="WW8Num14z0"/>
    <w:next w:val="890"/>
    <w:link w:val="851"/>
  </w:style>
  <w:style w:type="character" w:styleId="891">
    <w:name w:val="WW8Num13z0"/>
    <w:next w:val="891"/>
    <w:link w:val="851"/>
    <w:rPr>
      <w:b w:val="0"/>
    </w:rPr>
  </w:style>
  <w:style w:type="character" w:styleId="892">
    <w:name w:val="WW8Num12z0"/>
    <w:next w:val="892"/>
    <w:link w:val="851"/>
  </w:style>
  <w:style w:type="character" w:styleId="893">
    <w:name w:val="WW8Num11z0"/>
    <w:next w:val="893"/>
    <w:link w:val="851"/>
    <w:rPr>
      <w:b w:val="0"/>
    </w:rPr>
  </w:style>
  <w:style w:type="character" w:styleId="894">
    <w:name w:val="WW8Num10z0"/>
    <w:next w:val="894"/>
    <w:link w:val="851"/>
    <w:rPr>
      <w:b/>
    </w:rPr>
  </w:style>
  <w:style w:type="character" w:styleId="895">
    <w:name w:val="WW8Num9z0"/>
    <w:next w:val="895"/>
    <w:link w:val="851"/>
  </w:style>
  <w:style w:type="character" w:styleId="896">
    <w:name w:val="WW8Num8z0"/>
    <w:next w:val="896"/>
    <w:link w:val="851"/>
  </w:style>
  <w:style w:type="character" w:styleId="897">
    <w:name w:val="WW8Num7z0"/>
    <w:next w:val="897"/>
    <w:link w:val="851"/>
  </w:style>
  <w:style w:type="character" w:styleId="898">
    <w:name w:val="WW8Num6z0"/>
    <w:next w:val="898"/>
    <w:link w:val="851"/>
  </w:style>
  <w:style w:type="character" w:styleId="899">
    <w:name w:val="WW8Num5z0"/>
    <w:next w:val="899"/>
    <w:link w:val="851"/>
  </w:style>
  <w:style w:type="character" w:styleId="900">
    <w:name w:val="WW8Num4z0"/>
    <w:next w:val="900"/>
    <w:link w:val="851"/>
  </w:style>
  <w:style w:type="character" w:styleId="901">
    <w:name w:val="WW8Num3z0"/>
    <w:next w:val="901"/>
    <w:link w:val="851"/>
  </w:style>
  <w:style w:type="character" w:styleId="902">
    <w:name w:val="WW8Num2z0"/>
    <w:next w:val="902"/>
    <w:link w:val="851"/>
    <w:rPr>
      <w:b w:val="0"/>
    </w:rPr>
  </w:style>
  <w:style w:type="character" w:styleId="903">
    <w:name w:val="ListLabel 19"/>
    <w:next w:val="903"/>
    <w:link w:val="851"/>
    <w:rPr>
      <w:rFonts w:ascii="Times New Roman" w:hAnsi="Times New Roman" w:eastAsia="Times New Roman" w:cs="Times New Roman"/>
      <w:sz w:val="24"/>
      <w:szCs w:val="24"/>
    </w:rPr>
  </w:style>
  <w:style w:type="paragraph" w:styleId="904">
    <w:name w:val="Заголовок"/>
    <w:basedOn w:val="851"/>
    <w:next w:val="905"/>
    <w:link w:val="851"/>
    <w:pPr>
      <w:keepNext/>
      <w:spacing w:before="240" w:after="120"/>
    </w:pPr>
    <w:rPr>
      <w:rFonts w:ascii="Liberation Sans" w:hAnsi="Liberation Sans" w:eastAsia="AR PL UMing HK" w:cs="Lohit Devanagari"/>
      <w:sz w:val="28"/>
      <w:szCs w:val="28"/>
    </w:rPr>
  </w:style>
  <w:style w:type="paragraph" w:styleId="905">
    <w:name w:val="Body Text"/>
    <w:basedOn w:val="851"/>
    <w:next w:val="905"/>
    <w:link w:val="851"/>
    <w:pPr>
      <w:spacing w:before="0" w:after="140" w:line="288" w:lineRule="auto"/>
    </w:pPr>
  </w:style>
  <w:style w:type="paragraph" w:styleId="906">
    <w:name w:val="List"/>
    <w:basedOn w:val="905"/>
    <w:next w:val="906"/>
    <w:link w:val="851"/>
    <w:rPr>
      <w:rFonts w:cs="Lohit Devanagari"/>
    </w:rPr>
  </w:style>
  <w:style w:type="paragraph" w:styleId="907">
    <w:name w:val="Caption"/>
    <w:basedOn w:val="851"/>
    <w:next w:val="907"/>
    <w:link w:val="851"/>
    <w:pPr>
      <w:spacing w:before="120" w:after="120"/>
      <w:suppressLineNumbers/>
    </w:pPr>
    <w:rPr>
      <w:i/>
      <w:iCs/>
      <w:sz w:val="24"/>
      <w:szCs w:val="24"/>
    </w:rPr>
  </w:style>
  <w:style w:type="paragraph" w:styleId="908">
    <w:name w:val="Указатель"/>
    <w:basedOn w:val="851"/>
    <w:next w:val="908"/>
    <w:link w:val="851"/>
    <w:pPr>
      <w:suppressLineNumbers/>
    </w:pPr>
    <w:rPr>
      <w:rFonts w:cs="Lohit Devanagari"/>
    </w:rPr>
  </w:style>
  <w:style w:type="paragraph" w:styleId="909">
    <w:name w:val="caption1"/>
    <w:basedOn w:val="851"/>
    <w:next w:val="909"/>
    <w:link w:val="851"/>
    <w:pPr>
      <w:spacing w:before="120" w:after="120"/>
      <w:suppressLineNumbers/>
    </w:pPr>
    <w:rPr>
      <w:i/>
      <w:iCs/>
      <w:sz w:val="24"/>
      <w:szCs w:val="24"/>
    </w:rPr>
  </w:style>
  <w:style w:type="paragraph" w:styleId="910">
    <w:name w:val="caption11"/>
    <w:basedOn w:val="851"/>
    <w:next w:val="910"/>
    <w:link w:val="851"/>
    <w:pPr>
      <w:spacing w:before="120" w:after="120"/>
      <w:suppressLineNumbers/>
    </w:pPr>
    <w:rPr>
      <w:i/>
      <w:iCs/>
      <w:sz w:val="24"/>
      <w:szCs w:val="24"/>
    </w:rPr>
  </w:style>
  <w:style w:type="paragraph" w:styleId="911">
    <w:name w:val="caption111"/>
    <w:basedOn w:val="851"/>
    <w:next w:val="911"/>
    <w:link w:val="851"/>
    <w:pPr>
      <w:spacing w:before="120" w:after="120"/>
      <w:suppressLineNumbers/>
    </w:pPr>
    <w:rPr>
      <w:i/>
      <w:iCs/>
      <w:sz w:val="24"/>
      <w:szCs w:val="24"/>
    </w:rPr>
  </w:style>
  <w:style w:type="paragraph" w:styleId="912">
    <w:name w:val="caption1111"/>
    <w:basedOn w:val="851"/>
    <w:next w:val="912"/>
    <w:link w:val="851"/>
    <w:pPr>
      <w:spacing w:before="120" w:after="120"/>
      <w:suppressLineNumbers/>
    </w:pPr>
    <w:rPr>
      <w:i/>
      <w:iCs/>
      <w:sz w:val="24"/>
      <w:szCs w:val="24"/>
    </w:rPr>
  </w:style>
  <w:style w:type="paragraph" w:styleId="913">
    <w:name w:val="caption11111"/>
    <w:basedOn w:val="851"/>
    <w:next w:val="913"/>
    <w:link w:val="851"/>
    <w:pPr>
      <w:spacing w:before="120" w:after="120"/>
      <w:suppressLineNumbers/>
    </w:pPr>
    <w:rPr>
      <w:i/>
      <w:iCs/>
      <w:sz w:val="24"/>
      <w:szCs w:val="24"/>
    </w:rPr>
  </w:style>
  <w:style w:type="paragraph" w:styleId="914">
    <w:name w:val="caption111111"/>
    <w:basedOn w:val="851"/>
    <w:next w:val="914"/>
    <w:link w:val="851"/>
    <w:pPr>
      <w:spacing w:before="120" w:after="120"/>
      <w:suppressLineNumbers/>
    </w:pPr>
    <w:rPr>
      <w:i/>
      <w:iCs/>
      <w:sz w:val="24"/>
      <w:szCs w:val="24"/>
    </w:rPr>
  </w:style>
  <w:style w:type="paragraph" w:styleId="915">
    <w:name w:val="caption1111111"/>
    <w:basedOn w:val="851"/>
    <w:next w:val="915"/>
    <w:link w:val="851"/>
    <w:pPr>
      <w:spacing w:before="120" w:after="120"/>
      <w:suppressLineNumbers/>
    </w:pPr>
    <w:rPr>
      <w:i/>
      <w:iCs/>
      <w:sz w:val="24"/>
      <w:szCs w:val="24"/>
    </w:rPr>
  </w:style>
  <w:style w:type="paragraph" w:styleId="916">
    <w:name w:val="caption11111111"/>
    <w:basedOn w:val="851"/>
    <w:next w:val="916"/>
    <w:link w:val="851"/>
    <w:pPr>
      <w:spacing w:before="120" w:after="120"/>
      <w:suppressLineNumbers/>
    </w:pPr>
    <w:rPr>
      <w:i/>
      <w:iCs/>
      <w:sz w:val="24"/>
      <w:szCs w:val="24"/>
    </w:rPr>
  </w:style>
  <w:style w:type="paragraph" w:styleId="917">
    <w:name w:val="Caption111111111"/>
    <w:basedOn w:val="851"/>
    <w:next w:val="917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18">
    <w:name w:val="Caption1111111111"/>
    <w:basedOn w:val="851"/>
    <w:next w:val="918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19">
    <w:name w:val="Caption11111111111"/>
    <w:basedOn w:val="851"/>
    <w:next w:val="919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20">
    <w:name w:val="Caption111111111111"/>
    <w:basedOn w:val="851"/>
    <w:next w:val="920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21">
    <w:name w:val="Caption1111111111111"/>
    <w:basedOn w:val="851"/>
    <w:next w:val="921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22">
    <w:name w:val="Caption11111111111111"/>
    <w:basedOn w:val="851"/>
    <w:next w:val="922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23">
    <w:name w:val="Caption111111111111111"/>
    <w:basedOn w:val="851"/>
    <w:next w:val="923"/>
    <w:link w:val="851"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24">
    <w:name w:val="Caption1111111111111111"/>
    <w:basedOn w:val="851"/>
    <w:next w:val="924"/>
    <w:link w:val="851"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25">
    <w:name w:val="Caption11111111111111111"/>
    <w:basedOn w:val="851"/>
    <w:next w:val="925"/>
    <w:link w:val="851"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26">
    <w:name w:val="Caption111111111111111111"/>
    <w:basedOn w:val="851"/>
    <w:next w:val="926"/>
    <w:link w:val="851"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27">
    <w:name w:val="Caption1111111111111111111"/>
    <w:basedOn w:val="851"/>
    <w:next w:val="927"/>
    <w:link w:val="851"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28">
    <w:name w:val="Caption11111111111111111111"/>
    <w:basedOn w:val="851"/>
    <w:next w:val="928"/>
    <w:link w:val="851"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29">
    <w:name w:val="Caption111111111111111111111"/>
    <w:basedOn w:val="851"/>
    <w:next w:val="929"/>
    <w:link w:val="851"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30">
    <w:name w:val="Caption1111111111111111111111"/>
    <w:basedOn w:val="851"/>
    <w:next w:val="930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31">
    <w:name w:val="Caption11111111111111111111111"/>
    <w:basedOn w:val="851"/>
    <w:next w:val="931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32">
    <w:name w:val="Caption111111111111111111111111"/>
    <w:basedOn w:val="851"/>
    <w:next w:val="932"/>
    <w:link w:val="887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33">
    <w:name w:val="Caption1111111111111111111111111"/>
    <w:basedOn w:val="851"/>
    <w:next w:val="933"/>
    <w:link w:val="887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34">
    <w:name w:val="Caption11111111111111111111111111"/>
    <w:basedOn w:val="851"/>
    <w:next w:val="934"/>
    <w:link w:val="887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35">
    <w:name w:val="Caption111111111111111111111111111"/>
    <w:basedOn w:val="851"/>
    <w:next w:val="935"/>
    <w:link w:val="887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36">
    <w:name w:val="Caption1111111111111111111111111111"/>
    <w:basedOn w:val="851"/>
    <w:next w:val="936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37">
    <w:name w:val="Caption11111111111111111111111111111"/>
    <w:basedOn w:val="851"/>
    <w:next w:val="937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38">
    <w:name w:val="Caption111111111111111111111111111111"/>
    <w:basedOn w:val="851"/>
    <w:next w:val="938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39">
    <w:name w:val="Caption1111111111111111111111111111111"/>
    <w:basedOn w:val="851"/>
    <w:next w:val="939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40">
    <w:name w:val="Caption11111111111111111111111111111111"/>
    <w:basedOn w:val="851"/>
    <w:next w:val="940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41">
    <w:name w:val="Caption111111111111111111111111111111111"/>
    <w:basedOn w:val="851"/>
    <w:next w:val="941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42">
    <w:name w:val="Caption1111111111111111111111111111111111"/>
    <w:basedOn w:val="851"/>
    <w:next w:val="942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43">
    <w:name w:val="Caption11111111111111111111111111111111111"/>
    <w:basedOn w:val="851"/>
    <w:next w:val="943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44">
    <w:name w:val="Caption111111111111111111111111111111111111"/>
    <w:basedOn w:val="851"/>
    <w:next w:val="944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45">
    <w:name w:val="Caption1111111111111111111111111111111111111"/>
    <w:basedOn w:val="851"/>
    <w:next w:val="945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46">
    <w:name w:val="Caption11111111111111111111111111111111111111"/>
    <w:basedOn w:val="851"/>
    <w:next w:val="946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47">
    <w:name w:val="Caption111111111111111111111111111111111111111"/>
    <w:basedOn w:val="851"/>
    <w:next w:val="947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48">
    <w:name w:val="Caption1111111111111111111111111111111111111111"/>
    <w:basedOn w:val="851"/>
    <w:next w:val="948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49">
    <w:name w:val="Caption11111111111111111111111111111111111111111"/>
    <w:basedOn w:val="851"/>
    <w:next w:val="949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50">
    <w:name w:val="Caption111111111111111111111111111111111111111111"/>
    <w:basedOn w:val="851"/>
    <w:next w:val="950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51">
    <w:name w:val="Caption1111111111111111111111111111111111111111111"/>
    <w:basedOn w:val="851"/>
    <w:next w:val="951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52">
    <w:name w:val="Caption11111111111111111111111111111111111111111111"/>
    <w:basedOn w:val="851"/>
    <w:next w:val="952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53">
    <w:name w:val="Caption111111111111111111111111111111111111111111111"/>
    <w:basedOn w:val="851"/>
    <w:next w:val="953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54">
    <w:name w:val="Caption1111111111111111111111111111111111111111111111"/>
    <w:basedOn w:val="851"/>
    <w:next w:val="954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55">
    <w:name w:val="Caption11111111111111111111111111111111111111111111111"/>
    <w:basedOn w:val="851"/>
    <w:next w:val="955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56">
    <w:name w:val="Caption111111111111111111111111111111111111111111111111"/>
    <w:basedOn w:val="851"/>
    <w:next w:val="956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57">
    <w:name w:val="Caption1111111111111111111111111111111111111111111111111"/>
    <w:basedOn w:val="851"/>
    <w:next w:val="957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58">
    <w:name w:val="Caption11111111111111111111111111111111111111111111111111"/>
    <w:basedOn w:val="851"/>
    <w:next w:val="958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59">
    <w:name w:val="Caption111111111111111111111111111111111111111111111111111"/>
    <w:basedOn w:val="851"/>
    <w:next w:val="959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60">
    <w:name w:val="Caption1111111111111111111111111111111111111111111111111111"/>
    <w:basedOn w:val="851"/>
    <w:next w:val="960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61">
    <w:name w:val="Caption11111111111111111111111111111111111111111111111111111"/>
    <w:basedOn w:val="851"/>
    <w:next w:val="961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62">
    <w:name w:val="Caption111111111111111111111111111111111111111111111111111111"/>
    <w:basedOn w:val="851"/>
    <w:next w:val="962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63">
    <w:name w:val="Caption1111111111111111111111111111111111111111111111111111111"/>
    <w:basedOn w:val="851"/>
    <w:next w:val="963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64">
    <w:name w:val="Caption11111111111111111111111111111111111111111111111111111111"/>
    <w:basedOn w:val="851"/>
    <w:next w:val="964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65">
    <w:name w:val="Caption111111111111111111111111111111111111111111111111111111111"/>
    <w:basedOn w:val="851"/>
    <w:next w:val="965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66">
    <w:name w:val="Caption1111111111111111111111111111111111111111111111111111111111"/>
    <w:basedOn w:val="851"/>
    <w:next w:val="966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67">
    <w:name w:val="Caption11111111111111111111111111111111111111111111111111111111111"/>
    <w:basedOn w:val="851"/>
    <w:next w:val="967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68">
    <w:name w:val="Caption111111111111111111111111111111111111111111111111111111111111"/>
    <w:basedOn w:val="851"/>
    <w:next w:val="968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69">
    <w:name w:val="Caption1111111111111111111111111111111111111111111111111111111111111"/>
    <w:basedOn w:val="851"/>
    <w:next w:val="969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70">
    <w:name w:val="Caption11111111111111111111111111111111111111111111111111111111111111"/>
    <w:basedOn w:val="851"/>
    <w:next w:val="970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71">
    <w:name w:val="Caption111111111111111111111111111111111111111111111111111111111111111"/>
    <w:basedOn w:val="851"/>
    <w:next w:val="971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72">
    <w:name w:val="Caption1111111111111111111111111111111111111111111111111111111111111111"/>
    <w:basedOn w:val="851"/>
    <w:next w:val="972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73">
    <w:name w:val="Caption11111111111111111111111111111111111111111111111111111111111111111"/>
    <w:basedOn w:val="851"/>
    <w:next w:val="973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74">
    <w:name w:val="Caption111111111111111111111111111111111111111111111111111111111111111111"/>
    <w:basedOn w:val="851"/>
    <w:next w:val="974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75">
    <w:name w:val="Caption1111111111111111111111111111111111111111111111111111111111111111111"/>
    <w:basedOn w:val="851"/>
    <w:next w:val="975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76">
    <w:name w:val="Caption11111111111111111111111111111111111111111111111111111111111111111111"/>
    <w:basedOn w:val="851"/>
    <w:next w:val="976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77">
    <w:name w:val="Caption111111111111111111111111111111111111111111111111111111111111111111111"/>
    <w:basedOn w:val="851"/>
    <w:next w:val="977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78">
    <w:name w:val="Caption1111111111111111111111111111111111111111111111111111111111111111111111"/>
    <w:basedOn w:val="851"/>
    <w:next w:val="978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79">
    <w:name w:val="Caption11111111111111111111111111111111111111111111111111111111111111111111111"/>
    <w:basedOn w:val="851"/>
    <w:next w:val="979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80">
    <w:name w:val="Caption111111111111111111111111111111111111111111111111111111111111111111111111"/>
    <w:basedOn w:val="851"/>
    <w:next w:val="980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81">
    <w:name w:val="Caption1111111111111111111111111111111111111111111111111111111111111111111111111"/>
    <w:basedOn w:val="851"/>
    <w:next w:val="981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82">
    <w:name w:val="Caption11111111111111111111111111111111111111111111111111111111111111111111111111"/>
    <w:basedOn w:val="851"/>
    <w:next w:val="982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83">
    <w:name w:val="Caption111111111111111111111111111111111111111111111111111111111111111111111111111"/>
    <w:basedOn w:val="851"/>
    <w:next w:val="983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84">
    <w:name w:val="Caption1111111111111111111111111111111111111111111111111111111111111111111111111111"/>
    <w:basedOn w:val="851"/>
    <w:next w:val="984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85">
    <w:name w:val="Caption11111111111111111111111111111111111111111111111111111111111111111111111111111"/>
    <w:basedOn w:val="851"/>
    <w:next w:val="985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86">
    <w:name w:val="Caption111111111111111111111111111111111111111111111111111111111111111111111111111111"/>
    <w:basedOn w:val="851"/>
    <w:next w:val="986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87">
    <w:name w:val="Caption1111111111111111111111111111111111111111111111111111111111111111111111111111111"/>
    <w:basedOn w:val="851"/>
    <w:next w:val="987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88">
    <w:name w:val="Caption11111111111111111111111111111111111111111111111111111111111111111111111111111111"/>
    <w:basedOn w:val="851"/>
    <w:next w:val="988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89">
    <w:name w:val="Caption111111111111111111111111111111111111111111111111111111111111111111111111111111111"/>
    <w:basedOn w:val="851"/>
    <w:next w:val="989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90">
    <w:name w:val="Caption1111111111111111111111111111111111111111111111111111111111111111111111111111111111"/>
    <w:basedOn w:val="851"/>
    <w:next w:val="990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91">
    <w:name w:val="Caption11111111111111111111111111111111111111111111111111111111111111111111111111111111111"/>
    <w:basedOn w:val="851"/>
    <w:next w:val="991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92">
    <w:name w:val="Caption111111111111111111111111111111111111111111111111111111111111111111111111111111111111"/>
    <w:basedOn w:val="851"/>
    <w:next w:val="992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93">
    <w:name w:val="Caption1111111111111111111111111111111111111111111111111111111111111111111111111111111111111"/>
    <w:basedOn w:val="851"/>
    <w:next w:val="993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94">
    <w:name w:val="Caption11111111111111111111111111111111111111111111111111111111111111111111111111111111111111"/>
    <w:basedOn w:val="851"/>
    <w:next w:val="994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95">
    <w:name w:val="Caption111111111111111111111111111111111111111111111111111111111111111111111111111111111111111"/>
    <w:basedOn w:val="851"/>
    <w:next w:val="995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96">
    <w:name w:val="Caption1111111111111111111111111111111111111111111111111111111111111111111111111111111111111111"/>
    <w:basedOn w:val="851"/>
    <w:next w:val="996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97">
    <w:name w:val="Caption11111111111111111111111111111111111111111111111111111111111111111111111111111111111111111"/>
    <w:basedOn w:val="851"/>
    <w:next w:val="997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98">
    <w:name w:val="Caption111111111111111111111111111111111111111111111111111111111111111111111111111111111111111111"/>
    <w:basedOn w:val="851"/>
    <w:next w:val="998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99">
    <w:name w:val="Caption1111111111111111111111111111111111111111111111111111111111111111111111111111111111111111111"/>
    <w:basedOn w:val="851"/>
    <w:next w:val="999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00">
    <w:name w:val="Caption11111111111111111111111111111111111111111111111111111111111111111111111111111111111111111111"/>
    <w:basedOn w:val="851"/>
    <w:next w:val="1000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01">
    <w:name w:val="Caption111111111111111111111111111111111111111111111111111111111111111111111111111111111111111111111"/>
    <w:basedOn w:val="851"/>
    <w:next w:val="1001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02">
    <w:name w:val="Caption1111111111111111111111111111111111111111111111111111111111111111111111111111111111111111111111"/>
    <w:basedOn w:val="851"/>
    <w:next w:val="1002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03">
    <w:name w:val="Caption11111111111111111111111111111111111111111111111111111111111111111111111111111111111111111111111"/>
    <w:basedOn w:val="851"/>
    <w:next w:val="1003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04">
    <w:name w:val="Caption111111111111111111111111111111111111111111111111111111111111111111111111111111111111111111111111"/>
    <w:basedOn w:val="851"/>
    <w:next w:val="1004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05">
    <w:name w:val="Caption1111111111111111111111111111111111111111111111111111111111111111111111111111111111111111111111111"/>
    <w:basedOn w:val="851"/>
    <w:next w:val="1005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06">
    <w:name w:val="Caption11111111111111111111111111111111111111111111111111111111111111111111111111111111111111111111111111"/>
    <w:basedOn w:val="851"/>
    <w:next w:val="1006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07">
    <w:name w:val="Caption111111111111111111111111111111111111111111111111111111111111111111111111111111111111111111111111111"/>
    <w:basedOn w:val="851"/>
    <w:next w:val="1007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08">
    <w:name w:val="Caption1111111111111111111111111111111111111111111111111111111111111111111111111111111111111111111111111111"/>
    <w:basedOn w:val="851"/>
    <w:next w:val="1008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09">
    <w:name w:val="Caption11111111111111111111111111111111111111111111111111111111111111111111111111111111111111111111111111111"/>
    <w:basedOn w:val="851"/>
    <w:next w:val="1009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10">
    <w:name w:val="Caption111111111111111111111111111111111111111111111111111111111111111111111111111111111111111111111111111111"/>
    <w:basedOn w:val="851"/>
    <w:next w:val="1010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11">
    <w:name w:val="Caption1111111111111111111111111111111111111111111111111111111111111111111111111111111111111111111111111111111"/>
    <w:basedOn w:val="851"/>
    <w:next w:val="1011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12">
    <w:name w:val="Название объекта"/>
    <w:basedOn w:val="851"/>
    <w:next w:val="1012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13">
    <w:name w:val="Указатель3"/>
    <w:basedOn w:val="851"/>
    <w:next w:val="1013"/>
    <w:link w:val="851"/>
    <w:pPr>
      <w:suppressLineNumbers/>
    </w:pPr>
    <w:rPr>
      <w:rFonts w:cs="Lohit Devanagari"/>
    </w:rPr>
  </w:style>
  <w:style w:type="paragraph" w:styleId="1014">
    <w:name w:val="Название объекта2"/>
    <w:basedOn w:val="851"/>
    <w:next w:val="1014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15">
    <w:name w:val="Указатель2"/>
    <w:basedOn w:val="851"/>
    <w:next w:val="1015"/>
    <w:link w:val="851"/>
    <w:pPr>
      <w:suppressLineNumbers/>
    </w:pPr>
    <w:rPr>
      <w:rFonts w:cs="Lohit Devanagari"/>
    </w:rPr>
  </w:style>
  <w:style w:type="paragraph" w:styleId="1016">
    <w:name w:val="Название объекта1"/>
    <w:basedOn w:val="851"/>
    <w:next w:val="1016"/>
    <w:link w:val="851"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1017">
    <w:name w:val="Указатель1"/>
    <w:basedOn w:val="851"/>
    <w:next w:val="1017"/>
    <w:link w:val="851"/>
    <w:pPr>
      <w:suppressLineNumbers/>
    </w:pPr>
    <w:rPr>
      <w:rFonts w:cs="Lohit Devanagari"/>
    </w:rPr>
  </w:style>
  <w:style w:type="paragraph" w:styleId="1018">
    <w:name w:val="Body Text Indent"/>
    <w:basedOn w:val="851"/>
    <w:next w:val="1018"/>
    <w:link w:val="851"/>
    <w:pPr>
      <w:ind w:left="283" w:right="0" w:firstLine="0"/>
      <w:spacing w:before="0" w:after="120"/>
    </w:pPr>
  </w:style>
  <w:style w:type="paragraph" w:styleId="1019">
    <w:name w:val="Колонтитул"/>
    <w:basedOn w:val="851"/>
    <w:next w:val="1019"/>
    <w:link w:val="851"/>
    <w:pPr>
      <w:tabs>
        <w:tab w:val="center" w:pos="4819" w:leader="none"/>
        <w:tab w:val="right" w:pos="9638" w:leader="none"/>
      </w:tabs>
      <w:suppressLineNumbers/>
    </w:pPr>
  </w:style>
  <w:style w:type="paragraph" w:styleId="1020">
    <w:name w:val="Колонтитулы"/>
    <w:basedOn w:val="851"/>
    <w:next w:val="1020"/>
    <w:link w:val="851"/>
    <w:pPr>
      <w:tabs>
        <w:tab w:val="center" w:pos="4819" w:leader="none"/>
        <w:tab w:val="right" w:pos="9638" w:leader="none"/>
      </w:tabs>
      <w:suppressLineNumbers/>
    </w:pPr>
  </w:style>
  <w:style w:type="paragraph" w:styleId="1021">
    <w:name w:val="Header"/>
    <w:basedOn w:val="851"/>
    <w:next w:val="1021"/>
    <w:link w:val="851"/>
    <w:pPr>
      <w:tabs>
        <w:tab w:val="center" w:pos="4677" w:leader="none"/>
        <w:tab w:val="right" w:pos="9355" w:leader="none"/>
      </w:tabs>
    </w:pPr>
  </w:style>
  <w:style w:type="paragraph" w:styleId="1022">
    <w:name w:val="1 Знак"/>
    <w:basedOn w:val="851"/>
    <w:next w:val="1022"/>
    <w:link w:val="851"/>
    <w:pPr>
      <w:spacing w:before="0" w:after="160" w:line="240" w:lineRule="exact"/>
    </w:pPr>
    <w:rPr>
      <w:szCs w:val="20"/>
      <w:lang w:val="en-US"/>
    </w:rPr>
  </w:style>
  <w:style w:type="paragraph" w:styleId="1023">
    <w:name w:val="Стандартный HTML"/>
    <w:basedOn w:val="851"/>
    <w:next w:val="1023"/>
    <w:link w:val="851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Courier New" w:cs="Courier New"/>
      <w:sz w:val="20"/>
      <w:szCs w:val="20"/>
    </w:rPr>
  </w:style>
  <w:style w:type="paragraph" w:styleId="1024">
    <w:name w:val="Текст выноски"/>
    <w:basedOn w:val="851"/>
    <w:next w:val="1024"/>
    <w:rPr>
      <w:rFonts w:ascii="Tahoma" w:hAnsi="Tahoma" w:cs="Tahoma"/>
      <w:sz w:val="16"/>
      <w:szCs w:val="16"/>
    </w:rPr>
  </w:style>
  <w:style w:type="paragraph" w:styleId="1025">
    <w:name w:val="Содержимое таблицы"/>
    <w:basedOn w:val="851"/>
    <w:next w:val="1025"/>
    <w:link w:val="851"/>
    <w:pPr>
      <w:suppressLineNumbers/>
    </w:pPr>
  </w:style>
  <w:style w:type="paragraph" w:styleId="1026">
    <w:name w:val="Заголовок таблицы"/>
    <w:basedOn w:val="1025"/>
    <w:next w:val="1026"/>
    <w:link w:val="851"/>
    <w:pPr>
      <w:jc w:val="center"/>
      <w:suppressLineNumbers/>
    </w:pPr>
    <w:rPr>
      <w:b/>
      <w:bCs/>
    </w:rPr>
  </w:style>
  <w:style w:type="paragraph" w:styleId="1027">
    <w:name w:val="Содержимое врезки"/>
    <w:basedOn w:val="851"/>
    <w:next w:val="1027"/>
    <w:link w:val="851"/>
  </w:style>
  <w:style w:type="paragraph" w:styleId="1028">
    <w:name w:val="Footer"/>
    <w:basedOn w:val="851"/>
    <w:next w:val="1028"/>
    <w:link w:val="851"/>
    <w:pPr>
      <w:spacing w:before="0" w:after="0" w:line="240" w:lineRule="auto"/>
    </w:pPr>
  </w:style>
  <w:style w:type="paragraph" w:styleId="1029">
    <w:name w:val="Абзац списка"/>
    <w:basedOn w:val="851"/>
    <w:next w:val="1029"/>
    <w:link w:val="851"/>
    <w:pPr>
      <w:contextualSpacing/>
      <w:ind w:left="720" w:right="0" w:firstLine="0"/>
      <w:spacing w:before="0" w:after="200"/>
    </w:pPr>
    <w:rPr>
      <w:rFonts w:ascii="Calibri" w:hAnsi="Calibri" w:eastAsia="Calibri" w:cs="Calibri"/>
      <w:sz w:val="22"/>
      <w:szCs w:val="22"/>
    </w:rPr>
  </w:style>
  <w:style w:type="character" w:styleId="1030" w:default="1">
    <w:name w:val="Default Paragraph Font"/>
    <w:uiPriority w:val="1"/>
    <w:semiHidden/>
    <w:unhideWhenUsed/>
  </w:style>
  <w:style w:type="numbering" w:styleId="103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Территориальное управление</dc:title>
  <dc:creator>BologovNV</dc:creator>
  <cp:lastModifiedBy>alena.antipova</cp:lastModifiedBy>
  <cp:revision>327</cp:revision>
  <dcterms:created xsi:type="dcterms:W3CDTF">2021-06-04T06:28:00Z</dcterms:created>
  <dcterms:modified xsi:type="dcterms:W3CDTF">2026-10-28T12:02:02Z</dcterms:modified>
</cp:coreProperties>
</file>