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4"/>
        <w:jc w:val="center"/>
        <w:rPr>
          <w:rFonts w:ascii="Times New Roman" w:hAnsi="Times New Roman" w:cs="Times New Roman"/>
          <w:sz w:val="24"/>
          <w:szCs w:val="24"/>
        </w:rPr>
        <w:outlineLvl w:val="0"/>
      </w:pPr>
      <w:r/>
      <w:bookmarkStart w:id="0" w:name="_GoBack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ПЕРЕЧЕНЬ</w:t>
      </w:r>
      <w:r>
        <w:rPr>
          <w:rFonts w:ascii="Times New Roman" w:hAnsi="Times New Roman" w:cs="Times New Roman"/>
          <w:sz w:val="24"/>
          <w:szCs w:val="24"/>
        </w:rPr>
        <w:t xml:space="preserve"> ОБЪЕКТОВ,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34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включенных в прогнозный план (программу) </w:t>
      </w:r>
      <w:r>
        <w:rPr>
          <w:rFonts w:ascii="Times New Roman" w:hAnsi="Times New Roman" w:cs="Times New Roman"/>
          <w:szCs w:val="20"/>
        </w:rPr>
        <w:t xml:space="preserve">приватизации</w:t>
      </w:r>
      <w:r>
        <w:rPr>
          <w:rFonts w:ascii="Times New Roman" w:hAnsi="Times New Roman" w:cs="Times New Roman"/>
          <w:szCs w:val="20"/>
        </w:rPr>
        <w:t xml:space="preserve"> федерального имущества</w:t>
      </w:r>
      <w:r>
        <w:rPr>
          <w:rFonts w:ascii="Times New Roman" w:hAnsi="Times New Roman" w:cs="Times New Roman"/>
          <w:szCs w:val="20"/>
        </w:rPr>
        <w:t xml:space="preserve">, </w:t>
      </w:r>
      <w:r>
        <w:rPr>
          <w:rFonts w:ascii="Times New Roman" w:hAnsi="Times New Roman" w:cs="Times New Roman"/>
          <w:szCs w:val="20"/>
        </w:rPr>
      </w:r>
      <w:r>
        <w:rPr>
          <w:rFonts w:ascii="Times New Roman" w:hAnsi="Times New Roman" w:cs="Times New Roman"/>
          <w:szCs w:val="20"/>
        </w:rPr>
      </w:r>
    </w:p>
    <w:p>
      <w:pPr>
        <w:pStyle w:val="834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утвержденный распоряжением Правительства Российской Федерации от 31.12.2019 № 3260-р</w:t>
      </w:r>
      <w:r>
        <w:rPr>
          <w:rFonts w:ascii="Times New Roman" w:hAnsi="Times New Roman" w:cs="Times New Roman"/>
          <w:szCs w:val="20"/>
        </w:rPr>
      </w:r>
      <w:r>
        <w:rPr>
          <w:rFonts w:ascii="Times New Roman" w:hAnsi="Times New Roman" w:cs="Times New Roman"/>
          <w:szCs w:val="20"/>
        </w:rPr>
      </w:r>
    </w:p>
    <w:p>
      <w:pPr>
        <w:pStyle w:val="834"/>
        <w:jc w:val="center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35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</w:r>
      <w:r>
        <w:rPr>
          <w:rFonts w:ascii="Times New Roman" w:hAnsi="Times New Roman" w:cs="Times New Roman"/>
          <w:szCs w:val="20"/>
        </w:rPr>
      </w:r>
      <w:r>
        <w:rPr>
          <w:rFonts w:ascii="Times New Roman" w:hAnsi="Times New Roman" w:cs="Times New Roman"/>
          <w:szCs w:val="20"/>
        </w:rPr>
      </w:r>
    </w:p>
    <w:tbl>
      <w:tblPr>
        <w:tblW w:w="5000" w:type="pct"/>
        <w:tblBorders>
          <w:top w:val="single" w:color="auto" w:sz="4" w:space="0"/>
          <w:bottom w:val="single" w:color="auto" w:sz="4" w:space="0"/>
          <w:insideH w:val="single" w:color="auto" w:sz="4" w:space="0"/>
          <w:insideV w:val="single" w:color="auto" w:sz="4" w:space="0"/>
        </w:tblBorders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4846"/>
        <w:gridCol w:w="4496"/>
        <w:gridCol w:w="2204"/>
        <w:gridCol w:w="2167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955" w:type="pct"/>
            <w:textDirection w:val="lrTb"/>
            <w:noWrap w:val="false"/>
          </w:tcPr>
          <w:p>
            <w:pPr>
              <w:pStyle w:val="8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вид объекта иного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44" w:type="pct"/>
            <w:textDirection w:val="lrTb"/>
            <w:noWrap w:val="false"/>
          </w:tcPr>
          <w:p>
            <w:pPr>
              <w:pStyle w:val="8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Местонахождение объекта недвижимости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57" w:type="pct"/>
            <w:textDirection w:val="lrTb"/>
            <w:noWrap w:val="false"/>
          </w:tcPr>
          <w:p>
            <w:pPr>
              <w:pStyle w:val="8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объекта иного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44" w:type="pct"/>
            <w:textDirection w:val="lrTb"/>
            <w:noWrap w:val="false"/>
          </w:tcPr>
          <w:p>
            <w:pPr>
              <w:pStyle w:val="8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рыночной стоимости с учетом НДС (руб.)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1" w:type="pct"/>
            <w:textDirection w:val="lrTb"/>
            <w:noWrap w:val="false"/>
          </w:tcPr>
          <w:p>
            <w:pPr>
              <w:pStyle w:val="8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6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площадью 11787 кв. м, кадастровый номер 74:36:0301003:68с расположенными на нем объектами недвижимого имущества: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-Нежилое здание (склад) площадью 145,6 кв.м;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-Нежилое здание (административный корпус) площадью 252,4 кв.м;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-Нежилое здание (главный корпус) площадью 1415,9 кв.м;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-Нежилое здание (склад) площадью 46,1 кв.м;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-Нежилое здание (склад) площадью 75,4 кв.м;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-Нежилое здание (гараж) площадью 1058,9 кв.м;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-Нежилое здание (проходная) площадью 17,8 кв.м;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-Нежилое здание (склад) площадью 80,2 кв.м;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-Нежилое здание (овощехранилище) площадью 163,8 кв.м;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-Нежилое здание (склад) площадью 384,7 кв.м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4" w:type="pct"/>
            <w:textDirection w:val="lrTb"/>
            <w:noWrap w:val="false"/>
          </w:tcPr>
          <w:p>
            <w:pPr>
              <w:pStyle w:val="8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Челябинская область, г. Челябинск, Ленинский район, направление «Челябинск – Курган»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7" w:type="pct"/>
            <w:textDirection w:val="lrTb"/>
            <w:noWrap w:val="false"/>
          </w:tcPr>
          <w:p>
            <w:pPr>
              <w:pStyle w:val="8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с расположенными на нем зданиями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44" w:type="pct"/>
            <w:textDirection w:val="lrTb"/>
            <w:noWrap w:val="false"/>
          </w:tcPr>
          <w:p>
            <w:pPr>
              <w:pStyle w:val="835"/>
              <w:jc w:val="center"/>
              <w:rPr>
                <w:rStyle w:val="84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 w:eastAsiaTheme="minorEastAsia"/>
                <w:sz w:val="24"/>
                <w:szCs w:val="24"/>
              </w:rPr>
              <w:t xml:space="preserve">43 986 797,40</w:t>
            </w:r>
            <w:r>
              <w:rPr>
                <w:rStyle w:val="842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42"/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835"/>
        <w:jc w:val="both"/>
        <w:spacing w:before="100" w:after="100"/>
        <w:tabs>
          <w:tab w:val="left" w:pos="2145" w:leader="none"/>
        </w:tabs>
        <w:rPr>
          <w:rFonts w:ascii="Times New Roman" w:hAnsi="Times New Roman" w:cs="Times New Roman"/>
          <w:szCs w:val="20"/>
        </w:rPr>
        <w:pBdr>
          <w:bottom w:val="single" w:color="000000" w:sz="6" w:space="0"/>
        </w:pBdr>
      </w:pPr>
      <w:r>
        <w:rPr>
          <w:rFonts w:ascii="Times New Roman" w:hAnsi="Times New Roman" w:cs="Times New Roman"/>
          <w:szCs w:val="20"/>
        </w:rPr>
      </w:r>
      <w:r>
        <w:rPr>
          <w:rFonts w:ascii="Times New Roman" w:hAnsi="Times New Roman" w:cs="Times New Roman"/>
          <w:szCs w:val="20"/>
        </w:rPr>
      </w:r>
      <w:r>
        <w:rPr>
          <w:rFonts w:ascii="Times New Roman" w:hAnsi="Times New Roman" w:cs="Times New Roman"/>
          <w:szCs w:val="20"/>
        </w:rPr>
      </w:r>
    </w:p>
    <w:sectPr>
      <w:footnotePr/>
      <w:endnotePr/>
      <w:type w:val="nextPage"/>
      <w:pgSz w:w="16838" w:h="11906" w:orient="landscape"/>
      <w:pgMar w:top="1008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0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0"/>
    <w:next w:val="830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1"/>
    <w:link w:val="674"/>
    <w:uiPriority w:val="10"/>
    <w:rPr>
      <w:sz w:val="48"/>
      <w:szCs w:val="48"/>
    </w:rPr>
  </w:style>
  <w:style w:type="paragraph" w:styleId="676">
    <w:name w:val="Subtitle"/>
    <w:basedOn w:val="830"/>
    <w:next w:val="830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1"/>
    <w:link w:val="676"/>
    <w:uiPriority w:val="11"/>
    <w:rPr>
      <w:sz w:val="24"/>
      <w:szCs w:val="24"/>
    </w:rPr>
  </w:style>
  <w:style w:type="paragraph" w:styleId="678">
    <w:name w:val="Quote"/>
    <w:basedOn w:val="830"/>
    <w:next w:val="830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0"/>
    <w:next w:val="830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character" w:styleId="682">
    <w:name w:val="Header Char"/>
    <w:basedOn w:val="831"/>
    <w:link w:val="836"/>
    <w:uiPriority w:val="99"/>
  </w:style>
  <w:style w:type="character" w:styleId="683">
    <w:name w:val="Footer Char"/>
    <w:basedOn w:val="831"/>
    <w:link w:val="838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838"/>
    <w:uiPriority w:val="99"/>
  </w:style>
  <w:style w:type="table" w:styleId="686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spacing w:after="200" w:line="276" w:lineRule="auto"/>
    </w:p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 w:customStyle="1">
    <w:name w:val="ConsPlusTitle"/>
    <w:pPr>
      <w:spacing w:after="0" w:line="240" w:lineRule="auto"/>
      <w:widowControl w:val="off"/>
    </w:pPr>
    <w:rPr>
      <w:rFonts w:ascii="Arial" w:hAnsi="Arial" w:cs="Arial" w:eastAsiaTheme="minorEastAsia"/>
      <w:b/>
      <w:sz w:val="20"/>
      <w:lang w:eastAsia="ru-RU"/>
    </w:rPr>
  </w:style>
  <w:style w:type="paragraph" w:styleId="835" w:customStyle="1">
    <w:name w:val="ConsPlusNormal"/>
    <w:pPr>
      <w:spacing w:after="0" w:line="240" w:lineRule="auto"/>
      <w:widowControl w:val="off"/>
    </w:pPr>
    <w:rPr>
      <w:rFonts w:ascii="Arial" w:hAnsi="Arial" w:cs="Arial" w:eastAsiaTheme="minorEastAsia"/>
      <w:sz w:val="20"/>
      <w:lang w:eastAsia="ru-RU"/>
    </w:rPr>
  </w:style>
  <w:style w:type="paragraph" w:styleId="836">
    <w:name w:val="Header"/>
    <w:basedOn w:val="830"/>
    <w:link w:val="83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7" w:customStyle="1">
    <w:name w:val="Верхний колонтитул Знак"/>
    <w:basedOn w:val="831"/>
    <w:link w:val="836"/>
    <w:uiPriority w:val="99"/>
  </w:style>
  <w:style w:type="paragraph" w:styleId="838">
    <w:name w:val="Footer"/>
    <w:basedOn w:val="830"/>
    <w:link w:val="83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9" w:customStyle="1">
    <w:name w:val="Нижний колонтитул Знак"/>
    <w:basedOn w:val="831"/>
    <w:link w:val="838"/>
    <w:uiPriority w:val="99"/>
  </w:style>
  <w:style w:type="paragraph" w:styleId="840">
    <w:name w:val="Balloon Text"/>
    <w:basedOn w:val="830"/>
    <w:link w:val="84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1" w:customStyle="1">
    <w:name w:val="Текст выноски Знак"/>
    <w:basedOn w:val="831"/>
    <w:link w:val="840"/>
    <w:uiPriority w:val="99"/>
    <w:semiHidden/>
    <w:rPr>
      <w:rFonts w:ascii="Segoe UI" w:hAnsi="Segoe UI" w:cs="Segoe UI"/>
      <w:sz w:val="18"/>
      <w:szCs w:val="18"/>
    </w:rPr>
  </w:style>
  <w:style w:type="character" w:styleId="842" w:customStyle="1">
    <w:name w:val="Основной текст (2) + 7 pt"/>
    <w:basedOn w:val="831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4"/>
      <w:szCs w:val="14"/>
      <w:u w:val="none"/>
      <w:lang w:val="ru-RU" w:eastAsia="ru-RU"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Вишня Людмила Александровна (МТУ в Челябинской и Курганской обл.)</dc:creator>
  <cp:keywords/>
  <dc:description/>
  <cp:lastModifiedBy>o.tikhonenko</cp:lastModifiedBy>
  <cp:revision>6</cp:revision>
  <dcterms:created xsi:type="dcterms:W3CDTF">2024-11-27T08:34:00Z</dcterms:created>
  <dcterms:modified xsi:type="dcterms:W3CDTF">2026-07-30T05:11:23Z</dcterms:modified>
</cp:coreProperties>
</file>